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191474e4cb463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5428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Housing &amp; Local Government (originally sponsored by Senators Nguyen, Darneille, Das, Kuderer, Lovelett, Nobles, Saldaña, and Wellman)</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application of the state environmental policy act to temporary shelters and transitional encampments to provide clarity and predictability to jurisdictions about categorical exemptions for temporary shelters and transitional encampments; adding a new section to chapter 43.21C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 Until August 1, 2032, permit actions to site a temporary shelter or transitional encampment are exempt from compliance with this chapter if the following conditions are met:</w:t>
      </w:r>
    </w:p>
    <w:p>
      <w:pPr>
        <w:spacing w:before="0" w:after="0" w:line="408" w:lineRule="exact"/>
        <w:ind w:left="0" w:right="0" w:firstLine="576"/>
        <w:jc w:val="left"/>
      </w:pPr>
      <w:r>
        <w:rPr/>
        <w:t xml:space="preserve">(a) The facility is used for people experiencing homelessness;</w:t>
      </w:r>
    </w:p>
    <w:p>
      <w:pPr>
        <w:spacing w:before="0" w:after="0" w:line="408" w:lineRule="exact"/>
        <w:ind w:left="0" w:right="0" w:firstLine="576"/>
        <w:jc w:val="left"/>
      </w:pPr>
      <w:r>
        <w:rPr/>
        <w:t xml:space="preserve">(b) The facility includes no more than 200 beds and the number of occupants is based on one person for each bed;</w:t>
      </w:r>
    </w:p>
    <w:p>
      <w:pPr>
        <w:spacing w:before="0" w:after="0" w:line="408" w:lineRule="exact"/>
        <w:ind w:left="0" w:right="0" w:firstLine="576"/>
        <w:jc w:val="left"/>
      </w:pPr>
      <w:r>
        <w:rPr/>
        <w:t xml:space="preserve">(c) The facility is used on the site for no more than five years;</w:t>
      </w:r>
    </w:p>
    <w:p>
      <w:pPr>
        <w:spacing w:before="0" w:after="0" w:line="408" w:lineRule="exact"/>
        <w:ind w:left="0" w:right="0" w:firstLine="576"/>
        <w:jc w:val="left"/>
      </w:pPr>
      <w:r>
        <w:rPr/>
        <w:t xml:space="preserve">(d) The facility does not involve erecting a new permanent structure;</w:t>
      </w:r>
    </w:p>
    <w:p>
      <w:pPr>
        <w:spacing w:before="0" w:after="0" w:line="408" w:lineRule="exact"/>
        <w:ind w:left="0" w:right="0" w:firstLine="576"/>
        <w:jc w:val="left"/>
      </w:pPr>
      <w:r>
        <w:rPr/>
        <w:t xml:space="preserve">(e) The jurisdiction in which the facility will be located has declared a state of emergency on homelessness;</w:t>
      </w:r>
    </w:p>
    <w:p>
      <w:pPr>
        <w:spacing w:before="0" w:after="0" w:line="408" w:lineRule="exact"/>
        <w:ind w:left="0" w:right="0" w:firstLine="576"/>
        <w:jc w:val="left"/>
      </w:pPr>
      <w:r>
        <w:rPr/>
        <w:t xml:space="preserve">(f) For any facility proposed to be located within .25 miles of another town, city, or county, the facility operator or permit applicant must provide written notice of the facility's size, location, and services via email or first-class mail to that jurisdiction's mayor or executive at least 14 calendar days before any permit application for the facility is submitted;</w:t>
      </w:r>
    </w:p>
    <w:p>
      <w:pPr>
        <w:spacing w:before="0" w:after="0" w:line="408" w:lineRule="exact"/>
        <w:ind w:left="0" w:right="0" w:firstLine="576"/>
        <w:jc w:val="left"/>
      </w:pPr>
      <w:r>
        <w:rPr/>
        <w:t xml:space="preserve">(g) The facility operator must establish a community advisory committee that provides input on facility operations. As requested by any town, city, or county within .25 miles of the facility, the committee must include one representative as identified by that jurisdiction. A representative of the facility operator must attend all advisory committee meetings and provide to the committee quarterly reports that address facility operations. The community advisory committee must create a process to accept and address complaints from the community;</w:t>
      </w:r>
    </w:p>
    <w:p>
      <w:pPr>
        <w:spacing w:before="0" w:after="0" w:line="408" w:lineRule="exact"/>
        <w:ind w:left="0" w:right="0" w:firstLine="576"/>
        <w:jc w:val="left"/>
      </w:pPr>
      <w:r>
        <w:rPr/>
        <w:t xml:space="preserve">(h) The allowance of drugs or alcohol by facility occupants must be determined by the jurisdiction based on analysis of the needs and population served by the specific facility;</w:t>
      </w:r>
    </w:p>
    <w:p>
      <w:pPr>
        <w:spacing w:before="0" w:after="0" w:line="408" w:lineRule="exact"/>
        <w:ind w:left="0" w:right="0" w:firstLine="576"/>
        <w:jc w:val="left"/>
      </w:pPr>
      <w:r>
        <w:rPr/>
        <w:t xml:space="preserve">(i) The facility complies with any drainage, erosion control, and other water quality regulations of the jurisdiction and is consistent with any applicable national pollutant discharge elimination system permit or permit issued under chapter 90.48 RCW to the jurisdiction;</w:t>
      </w:r>
    </w:p>
    <w:p>
      <w:pPr>
        <w:spacing w:before="0" w:after="0" w:line="408" w:lineRule="exact"/>
        <w:ind w:left="0" w:right="0" w:firstLine="576"/>
        <w:jc w:val="left"/>
      </w:pPr>
      <w:r>
        <w:rPr/>
        <w:t xml:space="preserve">(j) The facility host or operator has developed a disengagement plan for cleanup for the facility;</w:t>
      </w:r>
    </w:p>
    <w:p>
      <w:pPr>
        <w:spacing w:before="0" w:after="0" w:line="408" w:lineRule="exact"/>
        <w:ind w:left="0" w:right="0" w:firstLine="576"/>
        <w:jc w:val="left"/>
      </w:pPr>
      <w:r>
        <w:rPr/>
        <w:t xml:space="preserve">(k) The facility host or operator has developed a medical waste disposal plan for the facility;</w:t>
      </w:r>
    </w:p>
    <w:p>
      <w:pPr>
        <w:spacing w:before="0" w:after="0" w:line="408" w:lineRule="exact"/>
        <w:ind w:left="0" w:right="0" w:firstLine="576"/>
        <w:jc w:val="left"/>
      </w:pPr>
      <w:r>
        <w:rPr/>
        <w:t xml:space="preserve">(l) The facility host or operator has developed a solid waste management program for the facility; and</w:t>
      </w:r>
    </w:p>
    <w:p>
      <w:pPr>
        <w:spacing w:before="0" w:after="0" w:line="408" w:lineRule="exact"/>
        <w:ind w:left="0" w:right="0" w:firstLine="576"/>
        <w:jc w:val="left"/>
      </w:pPr>
      <w:r>
        <w:rPr/>
        <w:t xml:space="preserve">(m) The local jurisdiction must require and make available employment, mental health, and drug counseling services at the facility.</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"Temporary shelter" means a use sited in a new or existing structure or modular structure that provides temporary quarters for sleeping and shelter. The use may have common food preparation, shower, or other commonly used facilities that support temporary shelters.</w:t>
      </w:r>
    </w:p>
    <w:p>
      <w:pPr>
        <w:spacing w:before="0" w:after="0" w:line="408" w:lineRule="exact"/>
        <w:ind w:left="0" w:right="0" w:firstLine="576"/>
        <w:jc w:val="left"/>
      </w:pPr>
      <w:r>
        <w:rPr/>
        <w:t xml:space="preserve">(b) "Transitional encampment" means a use having tents, modular structures, or a similar shelter, including vehicles used for shelter, that provides temporary quarters for sleeping and shelter. The use may have common food preparation, shower, or other commonly used facilities that are separate from the sleeping shelters and that support transitional encampments.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88504f4cbe8420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5428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d4d7ccbbb645ba" /><Relationship Type="http://schemas.openxmlformats.org/officeDocument/2006/relationships/footer" Target="/word/footer1.xml" Id="R988504f4cbe8420b" /></Relationships>
</file>