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a130407f44ea4" /></Relationships>
</file>

<file path=word/document.xml><?xml version="1.0" encoding="utf-8"?>
<w:document xmlns:w="http://schemas.openxmlformats.org/wordprocessingml/2006/main">
  <w:body>
    <w:p>
      <w:r>
        <w:t>S-0861.2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Holy and Liias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business and occupation tax deduction for interest earned on public funds; adding a new section to chapter 82.04 RCW; creating a new section;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tax, there may be deducted from the measure of tax amounts received by a public depositary as interest or other investment earnings derived from public funds.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 of this section, "public depositary" and "public funds" have the same meaning as provided in RCW 39.58.010.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deduction under this section does not apply to credit unions.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October 1, 2021.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e4e3dede29a47c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b80d657ee4a68" /><Relationship Type="http://schemas.openxmlformats.org/officeDocument/2006/relationships/footer" Target="/word/footer1.xml" Id="R6e4e3dede29a47c1" /></Relationships>
</file>