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d08b1022104ce0" /></Relationships>
</file>

<file path=word/document.xml><?xml version="1.0" encoding="utf-8"?>
<w:document xmlns:w="http://schemas.openxmlformats.org/wordprocessingml/2006/main">
  <w:body>
    <w:p>
      <w:r>
        <w:t>S-1765.1</w:t>
      </w:r>
    </w:p>
    <w:p>
      <w:pPr>
        <w:jc w:val="center"/>
      </w:pPr>
      <w:r>
        <w:t>_______________________________________________</w:t>
      </w:r>
    </w:p>
    <w:p/>
    <w:p>
      <w:pPr>
        <w:jc w:val="center"/>
      </w:pPr>
      <w:r>
        <w:rPr>
          <w:b/>
        </w:rPr>
        <w:t>SENATE BILL 5469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Padden, Honeyford, and Wilson, L.</w:t>
      </w:r>
    </w:p>
    <w:p/>
    <w:p>
      <w:r>
        <w:rPr>
          <w:t xml:space="preserve">Read first time 03/02/21.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declaring an amnesty for all civil penalties imposed on Washington residents and businesses for the violation of any activity or condition regulated under the emergency proclamations issued in direct response to the novel coronavirus COVID-19; adding a new section to chapter 43.06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is an anomaly in world history. The strategies employed in an effort to protect Washington residents and businesses were informed by much information and disinformation. Therefore, it is the legislature's intent to declare a general amnesty for all civil penalties imposed on Washington residents and businesses for the violation of any activity, business activity, or conditions of operation for businesses, regulated under the emergency proclamations issued in direct response to the novel coronavirus COVID-19.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An agency may not impose a civil penalty for a violation of an activity, business activity, or condition of operation, regulated under an emergency proclamation issued pursuant to this chapter in direct response to the novel coronavirus COVID-19.</w:t>
      </w:r>
    </w:p>
    <w:p>
      <w:pPr>
        <w:spacing w:before="0" w:after="0" w:line="408" w:lineRule="exact"/>
        <w:ind w:left="0" w:right="0" w:firstLine="576"/>
        <w:jc w:val="left"/>
      </w:pPr>
      <w:r>
        <w:rPr/>
        <w:t xml:space="preserve">(2) Any civil penalty, including interests, imposed on Washington residents or businesses for a violation of an activity, business activity, or condition of operation, regulated under an emergency proclamation issued pursuant to this chapter in direct response to the novel coronavirus COVID-19 is rescinded. Any agency that has issued a civil penalty for such violation shall: (a) Notify the recipient of the penalty that the civil penalty imposed is rescinded; and (b) return any funds collected as payment for the civil penalties to its original owner.</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"Agency" means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(b) "Civil penalty" means a monetary penalty administratively issued by a regulatory agency for noncompliance with state law or rules and includes interest or late fees owed on any existing obligation. The term does not include any criminal penalty, damage assessments, or taxes owed.</w:t>
      </w:r>
    </w:p>
    <w:p>
      <w:pPr>
        <w:spacing w:before="0" w:after="0" w:line="408" w:lineRule="exact"/>
        <w:ind w:left="0" w:right="0" w:firstLine="576"/>
        <w:jc w:val="left"/>
      </w:pPr>
      <w:r>
        <w:rPr/>
        <w:t xml:space="preserve">(4) This section applies to all violations regardless of when such violation occurred. To this extent, this section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35e658ad1ad4d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3c07efdd1a43d2" /><Relationship Type="http://schemas.openxmlformats.org/officeDocument/2006/relationships/footer" Target="/word/footer1.xml" Id="R435e658ad1ad4d58" /></Relationships>
</file>