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2992e01d24201" /></Relationships>
</file>

<file path=word/document.xml><?xml version="1.0" encoding="utf-8"?>
<w:document xmlns:w="http://schemas.openxmlformats.org/wordprocessingml/2006/main">
  <w:body>
    <w:p>
      <w:r>
        <w:t>Z-0367.1</w:t>
      </w:r>
    </w:p>
    <w:p>
      <w:pPr>
        <w:jc w:val="center"/>
      </w:pPr>
      <w:r>
        <w:t>_______________________________________________</w:t>
      </w:r>
    </w:p>
    <w:p/>
    <w:p>
      <w:pPr>
        <w:jc w:val="center"/>
      </w:pPr>
      <w:r>
        <w:rPr>
          <w:b/>
        </w:rPr>
        <w:t>SENATE BILL 5552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Mullet, and Nobles; by request of Department of Fish and Wildlife</w:t>
      </w:r>
    </w:p>
    <w:p/>
    <w:p>
      <w:r>
        <w:rPr>
          <w:t xml:space="preserve">Prefiled 12/16/21.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miscellaneous provisions impacting department of fish and wildlife licensing requirements; amending RCW 77.08.010, 77.08.075, 77.32.155, 77.32.470, 77.32.480, 77.32.520, and 79A.80.040; and adding a new section to chapter 77.32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 water" means all waters not defined as salt 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 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075</w:t>
      </w:r>
      <w:r>
        <w:rPr/>
        <w:t xml:space="preserve"> and 2014 c 48 s 2 are each amended to read as follows:</w:t>
      </w:r>
    </w:p>
    <w:p>
      <w:pPr>
        <w:spacing w:before="0" w:after="0" w:line="408" w:lineRule="exact"/>
        <w:ind w:left="0" w:right="0" w:firstLine="576"/>
        <w:jc w:val="left"/>
      </w:pPr>
      <w:r>
        <w:rPr>
          <w:u w:val="single"/>
        </w:rPr>
        <w:t xml:space="preserve">(1)</w:t>
      </w:r>
      <w:r>
        <w:rPr/>
        <w:t xml:space="preserve"> For the purposes of this title or rules adopted under this title, "resident" means</w:t>
      </w:r>
      <w:r>
        <w:t>((</w:t>
      </w:r>
      <w:r>
        <w:rPr>
          <w:strike/>
        </w:rPr>
        <w:t xml:space="preserve">:</w:t>
      </w:r>
    </w:p>
    <w:p>
      <w:pPr>
        <w:spacing w:before="0" w:after="0" w:line="408" w:lineRule="exact"/>
        <w:ind w:left="0" w:right="0" w:firstLine="576"/>
        <w:jc w:val="left"/>
      </w:pPr>
      <w:r>
        <w:rPr>
          <w:strike/>
        </w:rPr>
        <w:t xml:space="preserve">(1) A</w:t>
      </w:r>
      <w:r>
        <w:t>))</w:t>
      </w:r>
      <w:r>
        <w:rPr/>
        <w:t xml:space="preserve"> </w:t>
      </w:r>
      <w:r>
        <w:rPr>
          <w:u w:val="single"/>
        </w:rPr>
        <w:t xml:space="preserve">a</w:t>
      </w:r>
      <w:r>
        <w:rPr/>
        <w:t xml:space="preserve"> natural person who has maintained a permanent place of abode within the state for at least ninety days immediately preceding an application for a license, has established by formal evidence an intent to continue residing within the state, is not licensed to hunt or fish as a resident in another state or country, and is not receiving resident benefits of another state or country.</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For purposes of this section, "permanent place of abode" means a residence in this state that a person maintains for personal use.</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A natural person can demonstrate that the person has maintained a permanent place of abode in Washington by showing that the person:</w:t>
      </w:r>
    </w:p>
    <w:p>
      <w:pPr>
        <w:spacing w:before="0" w:after="0" w:line="408" w:lineRule="exact"/>
        <w:ind w:left="0" w:right="0" w:firstLine="576"/>
        <w:jc w:val="left"/>
      </w:pPr>
      <w:r>
        <w:rPr/>
        <w:t xml:space="preserve">(i) Uses a Washington state address for federal income tax or state tax purposes;</w:t>
      </w:r>
    </w:p>
    <w:p>
      <w:pPr>
        <w:spacing w:before="0" w:after="0" w:line="408" w:lineRule="exact"/>
        <w:ind w:left="0" w:right="0" w:firstLine="576"/>
        <w:jc w:val="left"/>
      </w:pPr>
      <w:r>
        <w:rPr/>
        <w:t xml:space="preserve">(ii) Designates this state as the person's residence for obtaining eligibility to hold a public office or for judicial actions;</w:t>
      </w:r>
    </w:p>
    <w:p>
      <w:pPr>
        <w:spacing w:before="0" w:after="0" w:line="408" w:lineRule="exact"/>
        <w:ind w:left="0" w:right="0" w:firstLine="576"/>
        <w:jc w:val="left"/>
      </w:pPr>
      <w:r>
        <w:rPr/>
        <w:t xml:space="preserve">(iii) Is a registered voter in the state of Washington; or</w:t>
      </w:r>
    </w:p>
    <w:p>
      <w:pPr>
        <w:spacing w:before="0" w:after="0" w:line="408" w:lineRule="exact"/>
        <w:ind w:left="0" w:right="0" w:firstLine="576"/>
        <w:jc w:val="left"/>
      </w:pPr>
      <w:r>
        <w:rPr/>
        <w:t xml:space="preserve">(iv) Is a custodial parent with a child attending prekindergarten, kindergarten, elementary school, middle school, or high school in this state.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 natural person can demonstrate the intent to continue residing within the state by showing that he or she:</w:t>
      </w:r>
    </w:p>
    <w:p>
      <w:pPr>
        <w:spacing w:before="0" w:after="0" w:line="408" w:lineRule="exact"/>
        <w:ind w:left="0" w:right="0" w:firstLine="576"/>
        <w:jc w:val="left"/>
      </w:pPr>
      <w:r>
        <w:rPr/>
        <w:t xml:space="preserve">(i) Has a valid Washington state driver's license; or</w:t>
      </w:r>
    </w:p>
    <w:p>
      <w:pPr>
        <w:spacing w:before="0" w:after="0" w:line="408" w:lineRule="exact"/>
        <w:ind w:left="0" w:right="0" w:firstLine="576"/>
        <w:jc w:val="left"/>
      </w:pPr>
      <w:r>
        <w:rPr/>
        <w:t xml:space="preserve">(ii) Has a valid Washington state identification card, if the person is not eligible for a Washington state driver's license; and</w:t>
      </w:r>
    </w:p>
    <w:p>
      <w:pPr>
        <w:spacing w:before="0" w:after="0" w:line="408" w:lineRule="exact"/>
        <w:ind w:left="0" w:right="0" w:firstLine="576"/>
        <w:jc w:val="left"/>
      </w:pPr>
      <w:r>
        <w:rPr/>
        <w:t xml:space="preserve">(iii) Has registered the person's vehicle or vehicles in Washington state</w:t>
      </w:r>
      <w:r>
        <w:t>((</w:t>
      </w:r>
      <w:r>
        <w:rPr>
          <w:strike/>
        </w:rPr>
        <w:t xml:space="preserve">;</w:t>
      </w:r>
    </w:p>
    <w:p>
      <w:pPr>
        <w:spacing w:before="0" w:after="0" w:line="408" w:lineRule="exact"/>
        <w:ind w:left="0" w:right="0" w:firstLine="576"/>
        <w:jc w:val="left"/>
      </w:pPr>
      <w:r>
        <w:rPr>
          <w:strike/>
        </w:rPr>
        <w:t xml:space="preserve">(2) The spouse of a member of the United States armed forces if the member qualifies as a resident under subsection (1), (3), or (4) of this section, or a natural person age eighteen or younger who does not qualify as a resident under subsection (1) of this section, but who has a parent or legal guardian who qualifies as a resident under subsection (1), (3), or (4) of this section;</w:t>
      </w:r>
    </w:p>
    <w:p>
      <w:pPr>
        <w:spacing w:before="0" w:after="0" w:line="408" w:lineRule="exact"/>
        <w:ind w:left="0" w:right="0" w:firstLine="576"/>
        <w:jc w:val="left"/>
      </w:pPr>
      <w:r>
        <w:rPr>
          <w:strike/>
        </w:rPr>
        <w:t xml:space="preserve">(3) A member of the United States armed forces temporarily stationed in Washington state on predeployment orders. A copy of the person's military orders is required to meet this condition;</w:t>
      </w:r>
    </w:p>
    <w:p>
      <w:pPr>
        <w:spacing w:before="0" w:after="0" w:line="408" w:lineRule="exact"/>
        <w:ind w:left="0" w:right="0" w:firstLine="576"/>
        <w:jc w:val="left"/>
      </w:pPr>
      <w:r>
        <w:rPr>
          <w:strike/>
        </w:rPr>
        <w:t xml:space="preserve">(4) An active duty, nonretired member of the United States armed forces who is permanently stationed in Washington or who designates Washington on his or her military "state of legal residence certificate" or enlistment or reenlistment documents. A copy of the person's "state of legal residence certificate" or enlistment or reenlistment documents is required to meet the conditions of this subsection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t>
      </w:r>
      <w:r>
        <w:t>((</w:t>
      </w:r>
      <w:r>
        <w:rPr>
          <w:strike/>
        </w:rPr>
        <w:t xml:space="preserve">When purchasing any hunting license, persons under the age of eighteen</w:t>
      </w:r>
      <w:r>
        <w:t>))</w:t>
      </w:r>
      <w:r>
        <w:rPr/>
        <w:t xml:space="preserve"> </w:t>
      </w:r>
      <w:r>
        <w:rPr>
          <w:u w:val="single"/>
        </w:rPr>
        <w:t xml:space="preserve">All persons purchasing any hunting license for the first time, if born on or after January 1, 1972,</w:t>
      </w:r>
      <w:r>
        <w:rPr/>
        <w:t xml:space="preserve"> shall present certification of completion of a course of instruction </w:t>
      </w:r>
      <w:r>
        <w:t>((</w:t>
      </w:r>
      <w:r>
        <w:rPr>
          <w:strike/>
        </w:rPr>
        <w:t xml:space="preserve">of at least ten hours</w:t>
      </w:r>
      <w:r>
        <w:t>))</w:t>
      </w:r>
      <w:r>
        <w:rPr/>
        <w:t xml:space="preserve"> in the safe handling of firearms, safety, conservation, and sporting/hunting behavior. </w:t>
      </w:r>
      <w:r>
        <w:t>((</w:t>
      </w:r>
      <w:r>
        <w:rPr>
          <w:strike/>
        </w:rPr>
        <w:t xml:space="preserve">All persons purchasing any hunting license for the first time, if born after January 1, 1972, shall present such certification.</w:t>
      </w:r>
      <w:r>
        <w:t>))</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w:t>
      </w:r>
      <w:r>
        <w:t>((</w:t>
      </w:r>
      <w:r>
        <w:rPr>
          <w:strike/>
        </w:rPr>
        <w:t xml:space="preserve">Members</w:t>
      </w:r>
      <w:r>
        <w:t>))</w:t>
      </w:r>
      <w:r>
        <w:rPr/>
        <w:t xml:space="preserve"> </w:t>
      </w:r>
      <w:r>
        <w:rPr>
          <w:u w:val="single"/>
        </w:rPr>
        <w:t xml:space="preserve">Current or retired members</w:t>
      </w:r>
      <w:r>
        <w:rPr/>
        <w:t xml:space="preserve">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w:t>
      </w:r>
      <w:r>
        <w:t>((</w:t>
      </w:r>
      <w:r>
        <w:rPr>
          <w:strike/>
        </w:rPr>
        <w:t xml:space="preserve">and</w:t>
      </w:r>
      <w:r>
        <w:t>))</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r>
        <w:rPr>
          <w:u w:val="single"/>
        </w:rPr>
        <w:t xml:space="preserve">; and</w:t>
      </w:r>
    </w:p>
    <w:p>
      <w:pPr>
        <w:spacing w:before="0" w:after="0" w:line="408" w:lineRule="exact"/>
        <w:ind w:left="0" w:right="0" w:firstLine="576"/>
        <w:jc w:val="left"/>
      </w:pPr>
      <w:r>
        <w:rPr>
          <w:u w:val="single"/>
        </w:rPr>
        <w:t xml:space="preserve">(F) Current or retired federal peace officers as defined in RCW 10.93.020</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 is over</w:t>
      </w:r>
      <w:r>
        <w:t>))</w:t>
      </w:r>
      <w:r>
        <w:rPr/>
        <w:t xml:space="preserve"> </w:t>
      </w:r>
      <w:r>
        <w:rPr>
          <w:u w:val="single"/>
        </w:rPr>
        <w:t xml:space="preserve">is at least</w:t>
      </w:r>
      <w:r>
        <w:rPr/>
        <w:t xml:space="preserve">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$20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2020 c 148 s 20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16</w:t>
      </w:r>
      <w:r>
        <w:rPr/>
        <w:t xml:space="preserve">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w:t>
      </w:r>
      <w:r>
        <w:t>((</w:t>
      </w:r>
      <w:r>
        <w:rPr>
          <w:strike/>
        </w:rPr>
        <w:t xml:space="preserve">,</w:t>
      </w:r>
      <w:r>
        <w:t>))</w:t>
      </w:r>
      <w:r>
        <w:rPr/>
        <w:t xml:space="preserve"> </w:t>
      </w:r>
      <w:r>
        <w:rPr>
          <w:u w:val="single"/>
        </w:rPr>
        <w:t xml:space="preserve">and</w:t>
      </w:r>
      <w:r>
        <w:rPr/>
        <w:t xml:space="preserve"> one hundred eight dollars for nonresidents</w:t>
      </w:r>
      <w:r>
        <w:t>((</w:t>
      </w:r>
      <w:r>
        <w:rPr>
          <w:strike/>
        </w:rPr>
        <w:t xml:space="preserve">, and five dollars for youth</w:t>
      </w:r>
      <w:r>
        <w:t>))</w:t>
      </w:r>
      <w:r>
        <w:rPr/>
        <w:t xml:space="preserve">. There is an additional fifty-cent surcharge for this license, to be deposited in the rockfish research account created in RCW 77.12.702.</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t xml:space="preserve">(4) </w:t>
      </w:r>
      <w:r>
        <w:t>((</w:t>
      </w:r>
      <w:r>
        <w:rPr>
          <w:strike/>
        </w:rPr>
        <w:t xml:space="preserve">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The commission may adopt rules to allow the use of two fishing poles </w:t>
      </w:r>
      <w:r>
        <w:t>((</w:t>
      </w:r>
      <w:r>
        <w:rPr>
          <w:strike/>
        </w:rPr>
        <w:t xml:space="preserve">per fishing license holder for use</w:t>
      </w:r>
      <w:r>
        <w:t>))</w:t>
      </w:r>
      <w:r>
        <w:rPr/>
        <w:t xml:space="preserve"> on selected state waters. If authorized by the commission, license holders </w:t>
      </w:r>
      <w:r>
        <w:rPr>
          <w:u w:val="single"/>
        </w:rPr>
        <w:t xml:space="preserve">16 years of age or older</w:t>
      </w:r>
      <w:r>
        <w:rPr/>
        <w:t xml:space="preserve"> must purchase a two-pole stamp to use a second pole. The proceeds from the sale of the two-pole stamp must be deposited into the limited fish and wildlife account created in RCW 77.12.170(1)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w:t>
      </w:r>
      <w:r>
        <w:t>((</w:t>
      </w:r>
      <w:r>
        <w:rPr>
          <w:strike/>
        </w:rPr>
        <w:t xml:space="preserve">nonstate resident veteran with a disability who otherwise satisfies the criteria of subsection (1)(a) and (b) of this section must be issued a combination fishing license or any hunting license at the same cost charged to a nondisabled Washington resident for the same license</w:t>
      </w:r>
      <w:r>
        <w:t>))</w:t>
      </w:r>
      <w:r>
        <w:rPr/>
        <w:t xml:space="preserve"> </w:t>
      </w:r>
      <w:r>
        <w:rPr>
          <w:u w:val="single"/>
        </w:rPr>
        <w:t xml:space="preserve">combination fishing license or any hunting license must be issued at the same cost charged to a nondisabled Washington resident for the following individuals:</w:t>
      </w:r>
    </w:p>
    <w:p>
      <w:pPr>
        <w:spacing w:before="0" w:after="0" w:line="408" w:lineRule="exact"/>
        <w:ind w:left="0" w:right="0" w:firstLine="576"/>
        <w:jc w:val="left"/>
      </w:pPr>
      <w:r>
        <w:rPr>
          <w:u w:val="single"/>
        </w:rPr>
        <w:t xml:space="preserve">(a) A nonstate resident veteran with a disability who otherwise satisfies the criteria of subsection (1)(a) or (b) of this section;</w:t>
      </w:r>
    </w:p>
    <w:p>
      <w:pPr>
        <w:spacing w:before="0" w:after="0" w:line="408" w:lineRule="exact"/>
        <w:ind w:left="0" w:right="0" w:firstLine="576"/>
        <w:jc w:val="left"/>
      </w:pPr>
      <w:r>
        <w:rPr>
          <w:u w:val="single"/>
        </w:rPr>
        <w:t xml:space="preserve">(b) An active duty member of the United States armed forces;</w:t>
      </w:r>
    </w:p>
    <w:p>
      <w:pPr>
        <w:spacing w:before="0" w:after="0" w:line="408" w:lineRule="exact"/>
        <w:ind w:left="0" w:right="0" w:firstLine="576"/>
        <w:jc w:val="left"/>
      </w:pPr>
      <w:r>
        <w:rPr>
          <w:u w:val="single"/>
        </w:rPr>
        <w:t xml:space="preserve">(c) A full-time student who is enrolled in and attending an accredited institution of higher education, as defined in RCW 28B.10.016, in Washington for at least six months immediately prior to the date of application for any license. A student is deemed full-time under the rules of the educational institution the student is attending;</w:t>
      </w:r>
    </w:p>
    <w:p>
      <w:pPr>
        <w:spacing w:before="0" w:after="0" w:line="408" w:lineRule="exact"/>
        <w:ind w:left="0" w:right="0" w:firstLine="576"/>
        <w:jc w:val="left"/>
      </w:pPr>
      <w:r>
        <w:rPr>
          <w:u w:val="single"/>
        </w:rPr>
        <w:t xml:space="preserve">(d) A natural person age 18 or younger, who does not qualify as a resident, but who has a parent or legal guardian who qualifies for a discount under (a) through (c) of this subsection; and</w:t>
      </w:r>
    </w:p>
    <w:p>
      <w:pPr>
        <w:spacing w:before="0" w:after="0" w:line="408" w:lineRule="exact"/>
        <w:ind w:left="0" w:right="0" w:firstLine="576"/>
        <w:jc w:val="left"/>
      </w:pPr>
      <w:r>
        <w:rPr>
          <w:u w:val="single"/>
        </w:rPr>
        <w:t xml:space="preserve">(e) The spouse of an individual who qualifies for a discount under (a) through (c) of this subsection</w:t>
      </w:r>
      <w:r>
        <w:rPr/>
        <w:t xml:space="preserv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16</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The fees for annual personal use shellfish and seaweed licenses are:</w:t>
      </w:r>
    </w:p>
    <w:p>
      <w:pPr>
        <w:spacing w:before="0" w:after="0" w:line="408" w:lineRule="exact"/>
        <w:ind w:left="0" w:right="0" w:firstLine="576"/>
        <w:jc w:val="left"/>
      </w:pPr>
      <w:r>
        <w:rPr/>
        <w:t xml:space="preserve">(a) For a resident </w:t>
      </w:r>
      <w:r>
        <w:t>((</w:t>
      </w:r>
      <w:r>
        <w:rPr>
          <w:strike/>
        </w:rPr>
        <w:t xml:space="preserve">fifteen</w:t>
      </w:r>
      <w:r>
        <w:t>))</w:t>
      </w:r>
      <w:r>
        <w:rPr/>
        <w:t xml:space="preserve"> </w:t>
      </w:r>
      <w:r>
        <w:rPr>
          <w:u w:val="single"/>
        </w:rPr>
        <w:t xml:space="preserve">16</w:t>
      </w:r>
      <w:r>
        <w:rPr/>
        <w:t xml:space="preserve"> years of age or older, ten dollars;</w:t>
      </w:r>
    </w:p>
    <w:p>
      <w:pPr>
        <w:spacing w:before="0" w:after="0" w:line="408" w:lineRule="exact"/>
        <w:ind w:left="0" w:right="0" w:firstLine="576"/>
        <w:jc w:val="left"/>
      </w:pPr>
      <w:r>
        <w:rPr/>
        <w:t xml:space="preserve">(b) For a nonresident </w:t>
      </w:r>
      <w:r>
        <w:t>((</w:t>
      </w:r>
      <w:r>
        <w:rPr>
          <w:strike/>
        </w:rPr>
        <w:t xml:space="preserve">fifteen</w:t>
      </w:r>
      <w:r>
        <w:t>))</w:t>
      </w:r>
      <w:r>
        <w:rPr/>
        <w:t xml:space="preserve"> </w:t>
      </w:r>
      <w:r>
        <w:rPr>
          <w:u w:val="single"/>
        </w:rPr>
        <w:t xml:space="preserve">16</w:t>
      </w:r>
      <w:r>
        <w:rPr/>
        <w:t xml:space="preserve"> years of age or older, twenty-seven dollars; and</w:t>
      </w:r>
    </w:p>
    <w:p>
      <w:pPr>
        <w:spacing w:before="0" w:after="0" w:line="408" w:lineRule="exact"/>
        <w:ind w:left="0" w:right="0" w:firstLine="576"/>
        <w:jc w:val="left"/>
      </w:pPr>
      <w:r>
        <w:rPr/>
        <w:t xml:space="preserve">(c) For a senior, five dollars.</w:t>
      </w:r>
    </w:p>
    <w:p>
      <w:pPr>
        <w:spacing w:before="0" w:after="0" w:line="408" w:lineRule="exact"/>
        <w:ind w:left="0" w:right="0" w:firstLine="576"/>
        <w:jc w:val="left"/>
      </w:pPr>
      <w:r>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t xml:space="preserve">(5) The fee for a three-day razor clam license is five dollars for both residents and nonresidents.</w:t>
      </w:r>
    </w:p>
    <w:p>
      <w:pPr>
        <w:spacing w:before="0" w:after="0" w:line="408" w:lineRule="exact"/>
        <w:ind w:left="0" w:right="0" w:firstLine="576"/>
        <w:jc w:val="left"/>
      </w:pPr>
      <w:r>
        <w:rPr/>
        <w:t xml:space="preserve">(6)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040</w:t>
      </w:r>
      <w:r>
        <w:rPr/>
        <w:t xml:space="preserve"> and 2012 c 261 s 5 are each amended to read as follows:</w:t>
      </w:r>
    </w:p>
    <w:p>
      <w:pPr>
        <w:spacing w:before="0" w:after="0" w:line="408" w:lineRule="exact"/>
        <w:ind w:left="0" w:right="0" w:firstLine="576"/>
        <w:jc w:val="left"/>
      </w:pPr>
      <w:r>
        <w:rPr/>
        <w:t xml:space="preserve">(1) The vehicle access pass is created solely for access to the department of fish and wildlife recreation sites or lands. The vehicle access pass is only available to a person who purchases a current valid: Big game hunting license issued under RCW 77.32.450; small game hunting license issued under RCW 77.32.460; western Washington pheasant permit issued under RCW 77.32.575; trapping license issued under RCW 77.65.450; watchable wildlife decal issued under RCW 77.32.560; </w:t>
      </w:r>
      <w:r>
        <w:t>((</w:t>
      </w:r>
      <w:r>
        <w:rPr>
          <w:strike/>
        </w:rPr>
        <w:t xml:space="preserve">or</w:t>
      </w:r>
      <w:r>
        <w:t>))</w:t>
      </w:r>
      <w:r>
        <w:rPr/>
        <w:t xml:space="preserve"> combination, saltwater, or freshwater personal use fishing license issued under RCW 77.32.470</w:t>
      </w:r>
      <w:r>
        <w:rPr>
          <w:u w:val="single"/>
        </w:rPr>
        <w:t xml:space="preserve">; or personal use shellfish and seaweed license issued under RCW 77.32.520</w:t>
      </w:r>
      <w:r>
        <w:rPr/>
        <w:t xml:space="preserve">.</w:t>
      </w:r>
    </w:p>
    <w:p>
      <w:pPr>
        <w:spacing w:before="0" w:after="0" w:line="408" w:lineRule="exact"/>
        <w:ind w:left="0" w:right="0" w:firstLine="576"/>
        <w:jc w:val="left"/>
      </w:pPr>
      <w:r>
        <w:rPr/>
        <w:t xml:space="preserve">(2) One vehicle access pass must be issued per purchase pursuant to subsection (1) of this section.</w:t>
      </w:r>
    </w:p>
    <w:p>
      <w:pPr>
        <w:spacing w:before="0" w:after="0" w:line="408" w:lineRule="exact"/>
        <w:ind w:left="0" w:right="0" w:firstLine="576"/>
        <w:jc w:val="left"/>
      </w:pPr>
      <w:r>
        <w:rPr/>
        <w:t xml:space="preserve">(3) The vehicle access pass is valid for the license year of the license it is purchased with.</w:t>
      </w:r>
    </w:p>
    <w:p>
      <w:pPr>
        <w:spacing w:before="0" w:after="0" w:line="408" w:lineRule="exact"/>
        <w:ind w:left="0" w:right="0" w:firstLine="576"/>
        <w:jc w:val="left"/>
      </w:pPr>
      <w:r>
        <w:rPr/>
        <w:t xml:space="preserve">(4) The vehicle access pass must contain space for two motor vehicle license plate numbers. A vehicle access pass is only valid for those vehicle license plate numbers written on the pass.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
      <w:pPr>
        <w:jc w:val="center"/>
      </w:pPr>
      <w:r>
        <w:rPr>
          <w:b/>
        </w:rPr>
        <w:t>--- END ---</w:t>
      </w:r>
    </w:p>
    <w:sectPr>
      <w:pgNumType w:start="1"/>
      <w:footerReference xmlns:r="http://schemas.openxmlformats.org/officeDocument/2006/relationships" r:id="R6917bcdbc5b441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4a0f484b88429f" /><Relationship Type="http://schemas.openxmlformats.org/officeDocument/2006/relationships/footer" Target="/word/footer1.xml" Id="R6917bcdbc5b441d2" /></Relationships>
</file>