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bd4ba3e4b7434f" /></Relationships>
</file>

<file path=word/document.xml><?xml version="1.0" encoding="utf-8"?>
<w:document xmlns:w="http://schemas.openxmlformats.org/wordprocessingml/2006/main">
  <w:body>
    <w:p>
      <w:r>
        <w:t>S-3375.1</w:t>
      </w:r>
    </w:p>
    <w:p>
      <w:pPr>
        <w:jc w:val="center"/>
      </w:pPr>
      <w:r>
        <w:t>_______________________________________________</w:t>
      </w:r>
    </w:p>
    <w:p/>
    <w:p>
      <w:pPr>
        <w:jc w:val="center"/>
      </w:pPr>
      <w:r>
        <w:rPr>
          <w:b/>
        </w:rPr>
        <w:t>SENATE BILL 5613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Rolfes, Conway, Hasegawa, Liias, Lovelett, Pedersen, and Stanford</w:t>
      </w:r>
    </w:p>
    <w:p/>
    <w:p>
      <w:r>
        <w:rPr>
          <w:t xml:space="preserve">Prefiled 12/29/21.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dogs to hunt black bear, cougar, or bobcat; and amending RCW 77.15.245.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2019 c 226 s 2 are each amended to read as follows:</w:t>
      </w:r>
    </w:p>
    <w:p>
      <w:pPr>
        <w:spacing w:before="0" w:after="0" w:line="408" w:lineRule="exact"/>
        <w:ind w:left="0" w:right="0" w:firstLine="576"/>
        <w:jc w:val="left"/>
      </w:pPr>
      <w:r>
        <w:rPr/>
        <w:t xml:space="preserve">(1) Notwithstanding the provisions of RCW 77.12.240,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77.36.030, or any other provisions of law, it is unlawful to hunt or pursue black bear, cougar, or bobcat with the aid of a dog or dogs.</w:t>
      </w:r>
    </w:p>
    <w:p>
      <w:pPr>
        <w:spacing w:before="0" w:after="0" w:line="408" w:lineRule="exact"/>
        <w:ind w:left="0" w:right="0" w:firstLine="576"/>
        <w:jc w:val="left"/>
      </w:pPr>
      <w:r>
        <w:rPr/>
        <w:t xml:space="preserve">(a) Nothing in this subsection shall be construed to prohibit the hunting of black bear, cougar, or bobcat with the aid of a dog or dogs by employees or agents of </w:t>
      </w:r>
      <w:r>
        <w:t>((</w:t>
      </w:r>
      <w:r>
        <w:rPr>
          <w:strike/>
        </w:rPr>
        <w:t xml:space="preserve">county,</w:t>
      </w:r>
      <w:r>
        <w:t>))</w:t>
      </w:r>
      <w:r>
        <w:rPr/>
        <w:t xml:space="preserve"> state</w:t>
      </w:r>
      <w:r>
        <w:t>((</w:t>
      </w:r>
      <w:r>
        <w:rPr>
          <w:strike/>
        </w:rPr>
        <w:t xml:space="preserve">,</w:t>
      </w:r>
      <w:r>
        <w:t>))</w:t>
      </w:r>
      <w:r>
        <w:rPr/>
        <w:t xml:space="preserv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or bobcat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(d) Nothing in this subsection may be construed to prohibit nonlethal pursuit training of dogs by persons selected through the process established in RCW 77.12.077 for future use for the purpose of protecting livestock, domestic animals, private property, or the public safety.</w:t>
      </w:r>
    </w:p>
    <w:p>
      <w:pPr>
        <w:spacing w:before="0" w:after="0" w:line="408" w:lineRule="exact"/>
        <w:ind w:left="0" w:right="0" w:firstLine="576"/>
        <w:jc w:val="left"/>
      </w:pPr>
      <w:r>
        <w:rPr/>
        <w:t xml:space="preserve">(3) Notwithstanding subsection (2) of this section, the commission may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
      <w:pPr>
        <w:jc w:val="center"/>
      </w:pPr>
      <w:r>
        <w:rPr>
          <w:b/>
        </w:rPr>
        <w:t>--- END ---</w:t>
      </w:r>
    </w:p>
    <w:sectPr>
      <w:pgNumType w:start="1"/>
      <w:footerReference xmlns:r="http://schemas.openxmlformats.org/officeDocument/2006/relationships" r:id="R2e4c82519e5a4d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a6f754ec1485f" /><Relationship Type="http://schemas.openxmlformats.org/officeDocument/2006/relationships/footer" Target="/word/footer1.xml" Id="R2e4c82519e5a4d27" /></Relationships>
</file>