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0c382b1cb4b17" /></Relationships>
</file>

<file path=word/document.xml><?xml version="1.0" encoding="utf-8"?>
<w:document xmlns:w="http://schemas.openxmlformats.org/wordprocessingml/2006/main">
  <w:body>
    <w:p>
      <w:r>
        <w:t>Z-0366.7</w:t>
      </w:r>
    </w:p>
    <w:p>
      <w:pPr>
        <w:jc w:val="center"/>
      </w:pPr>
      <w:r>
        <w:t>_______________________________________________</w:t>
      </w:r>
    </w:p>
    <w:p/>
    <w:p>
      <w:pPr>
        <w:jc w:val="center"/>
      </w:pPr>
      <w:r>
        <w:rPr>
          <w:b/>
        </w:rPr>
        <w:t>SENATE BILL 5618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Muzzall, Das, Dhingra, Hasegawa, Hunt, Kuderer, Nobles, Robinson, Rolfes, Stanford, and C. Wilson; by request of Insurance Commissioner</w:t>
      </w:r>
    </w:p>
    <w:p/>
    <w:p>
      <w:r>
        <w:rPr>
          <w:t xml:space="preserve">Prefiled 12/30/21.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aligning state law and the federal no surprises act and addressing coverage of treatment for emergency conditions; amending RCW 43.371.100, 48.43.005, 48.43.093, 48.43.535, 48.49.003, 48.49.020, 48.49.030, 48.49.040, 48.49.050, 48.49.060, 48.49.070, 48.49.090, 48.49.100, 48.49.130, 48.49.150, and 48.49.110; adding a new section to chapter 48.43 RCW; adding new sections to chapter 48.49 RCW; adding a new section to chapter 71.24 RCW; recodifying RCW 48.49.150;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100</w:t>
      </w:r>
      <w:r>
        <w:rPr/>
        <w:t xml:space="preserve"> and 2019 c 427 s 26 are each amended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RCW 48.49.020.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w:t>
      </w:r>
      <w:r>
        <w:t>((</w:t>
      </w:r>
      <w:r>
        <w:rPr>
          <w:strike/>
        </w:rPr>
        <w:t xml:space="preserve">chapter 43.371 RCW</w:t>
      </w:r>
      <w:r>
        <w:t>))</w:t>
      </w:r>
      <w:r>
        <w:rPr/>
        <w:t xml:space="preserve"> </w:t>
      </w:r>
      <w:r>
        <w:rPr>
          <w:u w:val="single"/>
        </w:rPr>
        <w:t xml:space="preserve">this chapter</w:t>
      </w:r>
      <w:r>
        <w:rPr/>
        <w:t xml:space="preserve">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0" w:after="0" w:line="408" w:lineRule="exact"/>
        <w:ind w:left="0" w:right="0" w:firstLine="576"/>
        <w:jc w:val="left"/>
      </w:pPr>
      <w:r>
        <w:rPr>
          <w:u w:val="single"/>
        </w:rPr>
        <w:t xml:space="preserve">(3) Until December 31, 2030, the office of the insurance commissioner shall contract with the state agency responsible for administration of the database or other organizations biennially beginning in 2022, for an analysis of commercial health plan claims data to assess any impact that chapter 48.49 RCW or P.L. 116-260 have had or may have had on payments to participating and nonparticipating providers and facilities and on utilization of out-of-network services. To the extent that data related to self-funded group health plans is available within funds appropriated for this purpose, the analysis may include such data. The analysis must be published on the website of the office of the insurance commissioner, with the first analysis published on or before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2020 c 196 s 1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w:t>
      </w:r>
      <w:r>
        <w:t>((</w:t>
      </w:r>
      <w:r>
        <w:rPr>
          <w:strike/>
        </w:rPr>
        <w:t xml:space="preserve">an out-of-network</w:t>
      </w:r>
      <w:r>
        <w:t>))</w:t>
      </w:r>
      <w:r>
        <w:rPr/>
        <w:t xml:space="preserve"> </w:t>
      </w:r>
      <w:r>
        <w:rPr>
          <w:u w:val="single"/>
        </w:rPr>
        <w:t xml:space="preserve">a nonparticipating</w:t>
      </w:r>
      <w:r>
        <w:rPr/>
        <w:t xml:space="preserve">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(a)(i) A</w:t>
      </w:r>
      <w:r>
        <w:rPr/>
        <w:t xml:space="preserve"> medical screening examination, as required under section 1867 of the social security act (42 U.S.C. </w:t>
      </w:r>
      <w:r>
        <w:rPr>
          <w:u w:val="single"/>
        </w:rPr>
        <w:t xml:space="preserve">Sec.</w:t>
      </w:r>
      <w:r>
        <w:rPr/>
        <w:t xml:space="preserve"> 1395dd), that is within the capability of the emergency department of a hospital, including ancillary services routinely available to the emergency department to evaluate that emergency medical condition</w:t>
      </w:r>
      <w:r>
        <w:t>((</w:t>
      </w:r>
      <w:r>
        <w:rPr>
          <w:strike/>
        </w:rPr>
        <w:t xml:space="preserve">, and further medical</w:t>
      </w:r>
      <w:r>
        <w:t>))</w:t>
      </w:r>
      <w:r>
        <w:rPr>
          <w:u w:val="single"/>
        </w:rPr>
        <w:t xml:space="preserve">;</w:t>
      </w:r>
    </w:p>
    <w:p>
      <w:pPr>
        <w:spacing w:before="0" w:after="0" w:line="408" w:lineRule="exact"/>
        <w:ind w:left="0" w:right="0" w:firstLine="576"/>
        <w:jc w:val="left"/>
      </w:pPr>
      <w:r>
        <w:rPr>
          <w:u w:val="single"/>
        </w:rPr>
        <w:t xml:space="preserve">(ii) Medical</w:t>
      </w:r>
      <w:r>
        <w:rPr/>
        <w:t xml:space="preserve"> examination and treatment, to the extent they are within the capabilities of the staff and facilities available at the hospital, as are required under section 1867 of the social security act (42 U.S.C. </w:t>
      </w:r>
      <w:r>
        <w:rPr>
          <w:u w:val="single"/>
        </w:rPr>
        <w:t xml:space="preserve">Sec.</w:t>
      </w:r>
      <w:r>
        <w:rPr/>
        <w:t xml:space="preserve"> 1395dd) to stabilize the patient. Stabilize, with respect to an emergency medical condition, has the meaning given in section 1867(e)(3) of the social security act (42 U.S.C. </w:t>
      </w:r>
      <w:r>
        <w:rPr>
          <w:u w:val="single"/>
        </w:rPr>
        <w:t xml:space="preserve">Sec.</w:t>
      </w:r>
      <w:r>
        <w:rPr/>
        <w:t xml:space="preserve"> 1395dd(e)(3))</w:t>
      </w:r>
      <w:r>
        <w:rPr>
          <w:u w:val="single"/>
        </w:rPr>
        <w:t xml:space="preserve">; and</w:t>
      </w:r>
    </w:p>
    <w:p>
      <w:pPr>
        <w:spacing w:before="0" w:after="0" w:line="408" w:lineRule="exact"/>
        <w:ind w:left="0" w:right="0" w:firstLine="576"/>
        <w:jc w:val="left"/>
      </w:pPr>
      <w:r>
        <w:rPr>
          <w:u w:val="single"/>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u w:val="single"/>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u w:val="single"/>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u w:val="single"/>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r>
        <w:rPr/>
        <w:t xml:space="preserve">.</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w:t>
      </w:r>
      <w:r>
        <w:rPr>
          <w:u w:val="single"/>
        </w:rPr>
        <w:t xml:space="preserve">or 70.230</w:t>
      </w:r>
      <w:r>
        <w:rPr/>
        <w:t xml:space="preserve">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w:t>
      </w:r>
      <w:r>
        <w:t>((</w:t>
      </w:r>
      <w:r>
        <w:rPr>
          <w:strike/>
        </w:rPr>
        <w:t xml:space="preserve">"Surgical or ancillary services" means surgery, anesthesiology, pathology, radiology, laboratory, or hospitalist services.</w:t>
      </w:r>
    </w:p>
    <w:p>
      <w:pPr>
        <w:spacing w:before="0" w:after="0" w:line="408" w:lineRule="exact"/>
        <w:ind w:left="0" w:right="0" w:firstLine="576"/>
        <w:jc w:val="left"/>
      </w:pPr>
      <w:r>
        <w:rPr>
          <w:strike/>
        </w:rPr>
        <w:t xml:space="preserve">(45)</w:t>
      </w:r>
      <w:r>
        <w:t>))</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(46)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services act (42 U.S.C. Sec. 300gg-111(b)), 45 C.F.R. Sec. 149.30, and 45 C.F.R. Sec. 149.120 as in effect on the effective date of this section.</w:t>
      </w:r>
    </w:p>
    <w:p>
      <w:pPr>
        <w:spacing w:before="0" w:after="0" w:line="408" w:lineRule="exact"/>
        <w:ind w:left="0" w:right="0" w:firstLine="576"/>
        <w:jc w:val="left"/>
      </w:pPr>
      <w:r>
        <w:rPr>
          <w:u w:val="single"/>
        </w:rPr>
        <w:t xml:space="preserve">(47) "Air ambulance service" has the same meaning as defined in section 2799A-2 of the public health services act (42 U.S.C. Sec. 300gg-112) and implementing federal regulations in effect on the effective date of this section.</w:t>
      </w:r>
    </w:p>
    <w:p>
      <w:pPr>
        <w:spacing w:before="0" w:after="0" w:line="408" w:lineRule="exact"/>
        <w:ind w:left="0" w:right="0" w:firstLine="576"/>
        <w:jc w:val="left"/>
      </w:pPr>
      <w:r>
        <w:rPr>
          <w:u w:val="single"/>
        </w:rPr>
        <w:t xml:space="preserve">(48) "Behavioral health emergency services provider" means emergency services provided in the following settings:</w:t>
      </w:r>
    </w:p>
    <w:p>
      <w:pPr>
        <w:spacing w:before="0" w:after="0" w:line="408" w:lineRule="exact"/>
        <w:ind w:left="0" w:right="0" w:firstLine="576"/>
        <w:jc w:val="left"/>
      </w:pPr>
      <w:r>
        <w:rPr>
          <w:u w:val="single"/>
        </w:rPr>
        <w:t xml:space="preserve">(a) A crisis stabilization unit as defined in RCW 71.05.020;</w:t>
      </w:r>
    </w:p>
    <w:p>
      <w:pPr>
        <w:spacing w:before="0" w:after="0" w:line="408" w:lineRule="exact"/>
        <w:ind w:left="0" w:right="0" w:firstLine="576"/>
        <w:jc w:val="left"/>
      </w:pPr>
      <w:r>
        <w:rPr>
          <w:u w:val="single"/>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u w:val="single"/>
        </w:rPr>
        <w:t xml:space="preserve">(c) An agency certified by the department of health under chapter 71.24 RCW to provide outpatient crisis services;</w:t>
      </w:r>
    </w:p>
    <w:p>
      <w:pPr>
        <w:spacing w:before="0" w:after="0" w:line="408" w:lineRule="exact"/>
        <w:ind w:left="0" w:right="0" w:firstLine="576"/>
        <w:jc w:val="left"/>
      </w:pPr>
      <w:r>
        <w:rPr>
          <w:u w:val="single"/>
        </w:rPr>
        <w:t xml:space="preserve">(d) A triage facility as defined in RCW 71.05.020;</w:t>
      </w:r>
    </w:p>
    <w:p>
      <w:pPr>
        <w:spacing w:before="0" w:after="0" w:line="408" w:lineRule="exact"/>
        <w:ind w:left="0" w:right="0" w:firstLine="576"/>
        <w:jc w:val="left"/>
      </w:pPr>
      <w:r>
        <w:rPr>
          <w:u w:val="single"/>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u w:val="single"/>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2019 c 427 s 3 are each amended to read as follows:</w:t>
      </w:r>
    </w:p>
    <w:p>
      <w:pPr>
        <w:spacing w:before="0" w:after="0" w:line="408" w:lineRule="exact"/>
        <w:ind w:left="0" w:right="0" w:firstLine="576"/>
        <w:jc w:val="left"/>
      </w:pPr>
      <w:r>
        <w:rPr/>
        <w:t xml:space="preserve">(1) </w:t>
      </w:r>
      <w:r>
        <w:t>((</w:t>
      </w:r>
      <w:r>
        <w:rPr>
          <w:strike/>
        </w:rPr>
        <w:t xml:space="preserve">When conducting a review of the necessity and appropriateness of emergency services or making a benefit determination for emergency services:</w:t>
      </w:r>
    </w:p>
    <w:p>
      <w:pPr>
        <w:spacing w:before="0" w:after="0" w:line="408" w:lineRule="exact"/>
        <w:ind w:left="0" w:right="0" w:firstLine="576"/>
        <w:jc w:val="left"/>
      </w:pPr>
      <w:r>
        <w:rPr>
          <w:strike/>
        </w:rPr>
        <w:t xml:space="preserve">(a)</w:t>
      </w:r>
      <w:r>
        <w:t>))</w:t>
      </w:r>
      <w:r>
        <w:rPr/>
        <w:t xml:space="preserve"> A health carrier shall cover emergency services </w:t>
      </w:r>
      <w:r>
        <w:t>((</w:t>
      </w:r>
      <w:r>
        <w:rPr>
          <w:strike/>
        </w:rPr>
        <w:t xml:space="preserve">necessary to screen and stabilize</w:t>
      </w:r>
      <w:r>
        <w:t>))</w:t>
      </w:r>
      <w:r>
        <w:rPr/>
        <w:t xml:space="preserve"> </w:t>
      </w:r>
      <w:r>
        <w:rPr>
          <w:u w:val="single"/>
        </w:rPr>
        <w:t xml:space="preserve">provided to</w:t>
      </w:r>
      <w:r>
        <w:rPr/>
        <w:t xml:space="preserve"> a covered person if a prudent layperson acting reasonably would have believed that an emergency medical condition existed. In addition, a health carrier shall not require prior authorization of emergency services </w:t>
      </w:r>
      <w:r>
        <w:t>((</w:t>
      </w:r>
      <w:r>
        <w:rPr>
          <w:strike/>
        </w:rPr>
        <w:t xml:space="preserve">provided prior to the point of stabilization</w:t>
      </w:r>
      <w:r>
        <w:t>))</w:t>
      </w:r>
      <w:r>
        <w:rPr/>
        <w:t xml:space="preserve"> if a prudent layperson acting reasonably would have believed that an emergency medical condition existed. With respect to care obtained from </w:t>
      </w:r>
      <w:r>
        <w:t>((</w:t>
      </w:r>
      <w:r>
        <w:rPr>
          <w:strike/>
        </w:rPr>
        <w:t xml:space="preserve">an out-of-network</w:t>
      </w:r>
      <w:r>
        <w:t>))</w:t>
      </w:r>
      <w:r>
        <w:rPr/>
        <w:t xml:space="preserve"> </w:t>
      </w:r>
      <w:r>
        <w:rPr>
          <w:u w:val="single"/>
        </w:rPr>
        <w:t xml:space="preserve">a nonparticipating</w:t>
      </w:r>
      <w:r>
        <w:rPr/>
        <w:t xml:space="preserve"> hospital emergency department </w:t>
      </w:r>
      <w:r>
        <w:rPr>
          <w:u w:val="single"/>
        </w:rPr>
        <w:t xml:space="preserve">or behavioral health emergency services provider</w:t>
      </w:r>
      <w:r>
        <w:rPr/>
        <w:t xml:space="preserve">, a health carrier shall cover emergency services </w:t>
      </w:r>
      <w:r>
        <w:t>((</w:t>
      </w:r>
      <w:r>
        <w:rPr>
          <w:strike/>
        </w:rPr>
        <w:t xml:space="preserve">necessary to screen and stabilize a covered person</w:t>
      </w:r>
      <w:r>
        <w:t>))</w:t>
      </w:r>
      <w:r>
        <w:rPr/>
        <w:t xml:space="preserve">. In addition, a health carrier shall not require prior authorization of </w:t>
      </w:r>
      <w:r>
        <w:t>((</w:t>
      </w:r>
      <w:r>
        <w:rPr>
          <w:strike/>
        </w:rPr>
        <w:t xml:space="preserve">the</w:t>
      </w:r>
      <w:r>
        <w:t>))</w:t>
      </w:r>
      <w:r>
        <w:rPr/>
        <w:t xml:space="preserve"> </w:t>
      </w:r>
      <w:r>
        <w:rPr>
          <w:u w:val="single"/>
        </w:rPr>
        <w:t xml:space="preserve">emergency</w:t>
      </w:r>
      <w:r>
        <w:rPr/>
        <w:t xml:space="preserve"> services </w:t>
      </w:r>
      <w:r>
        <w:t>((</w:t>
      </w:r>
      <w:r>
        <w:rPr>
          <w:strike/>
        </w:rPr>
        <w:t xml:space="preserve">provided prior to the point of stabilization</w:t>
      </w:r>
      <w:r>
        <w:t>))</w:t>
      </w:r>
      <w:r>
        <w:rPr/>
        <w:t xml:space="preserve">.</w:t>
      </w:r>
    </w:p>
    <w:p>
      <w:pPr>
        <w:spacing w:before="0" w:after="0" w:line="408" w:lineRule="exact"/>
        <w:ind w:left="0" w:right="0" w:firstLine="576"/>
        <w:jc w:val="left"/>
      </w:pPr>
      <w:r>
        <w:t>((</w:t>
      </w:r>
      <w:r>
        <w:rPr>
          <w:strike/>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Coverage of emergency services may be subject to applicable in-network copayments, coinsurance, and deductibles, as provided in chapter 48.49 RCW.</w:t>
      </w:r>
    </w:p>
    <w:p>
      <w:pPr>
        <w:spacing w:before="0" w:after="0" w:line="408" w:lineRule="exact"/>
        <w:ind w:left="0" w:right="0" w:firstLine="576"/>
        <w:jc w:val="left"/>
      </w:pPr>
      <w:r>
        <w:t>((</w:t>
      </w:r>
      <w:r>
        <w:rPr>
          <w:strike/>
        </w:rPr>
        <w:t xml:space="preserve">(2)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strike/>
        </w:rPr>
        <w:t xml:space="preserve">(3) A health carrier shall immediately arrange for an alternative plan of treatment for the covered person if an out-of-network emergency provider and health carrier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Nothing in this section is to be construed as prohibiting </w:t>
      </w:r>
      <w:r>
        <w:t>((</w:t>
      </w:r>
      <w:r>
        <w:rPr>
          <w:strike/>
        </w:rPr>
        <w:t xml:space="preserve">the</w:t>
      </w:r>
      <w:r>
        <w:t>))</w:t>
      </w:r>
      <w:r>
        <w:rPr/>
        <w:t xml:space="preserve"> </w:t>
      </w:r>
      <w:r>
        <w:rPr>
          <w:u w:val="single"/>
        </w:rPr>
        <w:t xml:space="preserve">a</w:t>
      </w:r>
      <w:r>
        <w:rPr/>
        <w:t xml:space="preserve"> health carrier from </w:t>
      </w:r>
      <w:r>
        <w:t>((</w:t>
      </w:r>
      <w:r>
        <w:rPr>
          <w:strike/>
        </w:rPr>
        <w:t xml:space="preserve">requiring</w:t>
      </w:r>
      <w:r>
        <w:t>))</w:t>
      </w:r>
      <w:r>
        <w:rPr>
          <w:u w:val="single"/>
        </w:rPr>
        <w:t xml:space="preserve">:</w:t>
      </w:r>
    </w:p>
    <w:p>
      <w:pPr>
        <w:spacing w:before="0" w:after="0" w:line="408" w:lineRule="exact"/>
        <w:ind w:left="0" w:right="0" w:firstLine="576"/>
        <w:jc w:val="left"/>
      </w:pPr>
      <w:r>
        <w:rPr>
          <w:u w:val="single"/>
        </w:rPr>
        <w:t xml:space="preserve">(a) Requiring</w:t>
      </w:r>
      <w:r>
        <w:rPr/>
        <w:t xml:space="preserve"> notification </w:t>
      </w:r>
      <w:r>
        <w:rPr>
          <w:u w:val="single"/>
        </w:rPr>
        <w:t xml:space="preserve">of stabilization or inpatient admission</w:t>
      </w:r>
      <w:r>
        <w:rPr/>
        <w:t xml:space="preserve"> within the time frame specified in </w:t>
      </w:r>
      <w:r>
        <w:t>((</w:t>
      </w:r>
      <w:r>
        <w:rPr>
          <w:strike/>
        </w:rPr>
        <w:t xml:space="preserve">the</w:t>
      </w:r>
      <w:r>
        <w:t>))</w:t>
      </w:r>
      <w:r>
        <w:rPr/>
        <w:t xml:space="preserve"> </w:t>
      </w:r>
      <w:r>
        <w:rPr>
          <w:u w:val="single"/>
        </w:rPr>
        <w:t xml:space="preserve">its</w:t>
      </w:r>
      <w:r>
        <w:rPr/>
        <w:t xml:space="preserve"> contract </w:t>
      </w:r>
      <w:r>
        <w:t>((</w:t>
      </w:r>
      <w:r>
        <w:rPr>
          <w:strike/>
        </w:rPr>
        <w:t xml:space="preserve">for inpatient admission</w:t>
      </w:r>
      <w:r>
        <w:t>))</w:t>
      </w:r>
      <w:r>
        <w:rPr/>
        <w:t xml:space="preserve"> </w:t>
      </w:r>
      <w:r>
        <w:rPr>
          <w:u w:val="single"/>
        </w:rPr>
        <w:t xml:space="preserve">with the hospital or behavioral health emergency services provider</w:t>
      </w:r>
      <w:r>
        <w:rPr/>
        <w:t xml:space="preserve"> or as soon thereafter as medically possible but no less than twenty-four hours</w:t>
      </w:r>
      <w:r>
        <w:t>((</w:t>
      </w:r>
      <w:r>
        <w:rPr>
          <w:strike/>
        </w:rPr>
        <w:t xml:space="preserve">. Nothing in this section is to be construed as preventing the health carrier from reserving the right to require transfer of a hospitalized covered person upon stabilization. Follow-up</w:t>
      </w:r>
      <w:r>
        <w:t>))</w:t>
      </w:r>
      <w:r>
        <w:rPr>
          <w:u w:val="single"/>
        </w:rPr>
        <w:t xml:space="preserve">; or</w:t>
      </w:r>
    </w:p>
    <w:p>
      <w:pPr>
        <w:spacing w:before="0" w:after="0" w:line="408" w:lineRule="exact"/>
        <w:ind w:left="0" w:right="0" w:firstLine="576"/>
        <w:jc w:val="left"/>
      </w:pPr>
      <w:r>
        <w:rPr>
          <w:u w:val="single"/>
        </w:rPr>
        <w:t xml:space="preserve">(b) Requiring a hospital or emergency behavioral health emergency services provider to make a documented good faith effort to notify the covered person's health carrier within 30 minutes of stabilization, if the covered person needs to be stabilized. If a health carrier requires such notification, the health carrier shall provide access to an authorized representative 24 hours a day, seven days a week to receive notifications.</w:t>
      </w:r>
    </w:p>
    <w:p>
      <w:pPr>
        <w:spacing w:before="0" w:after="0" w:line="408" w:lineRule="exact"/>
        <w:ind w:left="0" w:right="0" w:firstLine="576"/>
        <w:jc w:val="left"/>
      </w:pPr>
      <w:r>
        <w:rPr>
          <w:u w:val="single"/>
        </w:rPr>
        <w:t xml:space="preserve">(4) Except to the extent provided otherwise in this section, follow-up</w:t>
      </w:r>
      <w:r>
        <w:rPr/>
        <w:t xml:space="preserve">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w:t>
      </w:r>
      <w:r>
        <w:rPr>
          <w:u w:val="single"/>
        </w:rPr>
        <w:t xml:space="preserve">or of any adverse determination made by a carrier under RCW 48.49.020, 48.49.030, or sections 2799A-1 or 2799A-2 of the public health services act (42 U.S.C. Secs. 300gg-111 or 300gg-112) and implementing federal regulations in effect as of the effective date of this section</w:t>
      </w:r>
      <w:r>
        <w:rPr/>
        <w:t xml:space="preserv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and implementing federal regulations in effect on the effective date of this section,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2019 c 427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w:t>
      </w:r>
      <w:r>
        <w:t>((</w:t>
      </w:r>
      <w:r>
        <w:rPr>
          <w:strike/>
        </w:rPr>
        <w:t xml:space="preserve">out-of-network</w:t>
      </w:r>
      <w:r>
        <w:t>))</w:t>
      </w:r>
      <w:r>
        <w:rPr/>
        <w:t xml:space="preserve"> </w:t>
      </w:r>
      <w:r>
        <w:rPr>
          <w:u w:val="single"/>
        </w:rPr>
        <w:t xml:space="preserve">nonparticipating</w:t>
      </w:r>
      <w:r>
        <w:rPr/>
        <w:t xml:space="preserve"> facilities or by </w:t>
      </w:r>
      <w:r>
        <w:t>((</w:t>
      </w:r>
      <w:r>
        <w:rPr>
          <w:strike/>
        </w:rPr>
        <w:t xml:space="preserve">out-of-network</w:t>
      </w:r>
      <w:r>
        <w:t>))</w:t>
      </w:r>
      <w:r>
        <w:rPr/>
        <w:t xml:space="preserve"> </w:t>
      </w:r>
      <w:r>
        <w:rPr>
          <w:u w:val="single"/>
        </w:rPr>
        <w:t xml:space="preserve">nonparticipating</w:t>
      </w:r>
      <w:r>
        <w:rPr/>
        <w:t xml:space="preserve">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RCW 48.49.020, and to provide self-funded group health plans with an option to elect to be subject to the provisions of </w:t>
      </w:r>
      <w:r>
        <w:rPr>
          <w:u w:val="single"/>
        </w:rPr>
        <w:t xml:space="preserve">this</w:t>
      </w:r>
      <w:r>
        <w:rPr/>
        <w:t xml:space="preserve"> chapter </w:t>
      </w:r>
      <w:r>
        <w:t>((</w:t>
      </w:r>
      <w:r>
        <w:rPr>
          <w:strike/>
        </w:rPr>
        <w:t xml:space="preserve">427, Laws of 2019</w:t>
      </w:r>
      <w:r>
        <w:t>))</w:t>
      </w:r>
      <w:r>
        <w:rPr/>
        <w:t xml:space="preserve">;</w:t>
      </w:r>
    </w:p>
    <w:p>
      <w:pPr>
        <w:spacing w:before="0" w:after="0" w:line="408" w:lineRule="exact"/>
        <w:ind w:left="0" w:right="0" w:firstLine="576"/>
        <w:jc w:val="left"/>
      </w:pPr>
      <w:r>
        <w:rPr/>
        <w:t xml:space="preserve">(b) Remove consumers from balance billing disputes and require that </w:t>
      </w:r>
      <w:r>
        <w:t>((</w:t>
      </w:r>
      <w:r>
        <w:rPr>
          <w:strike/>
        </w:rPr>
        <w:t xml:space="preserve">out-of-network</w:t>
      </w:r>
      <w:r>
        <w:t>))</w:t>
      </w:r>
      <w:r>
        <w:rPr/>
        <w:t xml:space="preserve"> </w:t>
      </w:r>
      <w:r>
        <w:rPr>
          <w:u w:val="single"/>
        </w:rPr>
        <w:t xml:space="preserve">nonparticipating</w:t>
      </w:r>
      <w:r>
        <w:rPr/>
        <w:t xml:space="preserve"> providers and carriers negotiate </w:t>
      </w:r>
      <w:r>
        <w:t>((</w:t>
      </w:r>
      <w:r>
        <w:rPr>
          <w:strike/>
        </w:rPr>
        <w:t xml:space="preserve">out-of-network</w:t>
      </w:r>
      <w:r>
        <w:t>))</w:t>
      </w:r>
      <w:r>
        <w:rPr/>
        <w:t xml:space="preserve"> </w:t>
      </w:r>
      <w:r>
        <w:rPr>
          <w:u w:val="single"/>
        </w:rPr>
        <w:t xml:space="preserve">nonparticipating provider</w:t>
      </w:r>
      <w:r>
        <w:rPr/>
        <w:t xml:space="preserve"> payments in good faith under the terms of </w:t>
      </w:r>
      <w:r>
        <w:rPr>
          <w:u w:val="single"/>
        </w:rPr>
        <w:t xml:space="preserve">this</w:t>
      </w:r>
      <w:r>
        <w:rPr/>
        <w:t xml:space="preserve"> chapter </w:t>
      </w:r>
      <w:r>
        <w:t>((</w:t>
      </w:r>
      <w:r>
        <w:rPr>
          <w:strike/>
        </w:rPr>
        <w:t xml:space="preserve">427, Laws of 2019</w:t>
      </w:r>
      <w:r>
        <w:t>))</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Align Washington state law with the federal balance billing prohibitions and transparency protections in sections 2799A-1 et seq. of the public health services act (P.L. 116-260) and implementing federal regulations in effect on the effective date of this section, while maintaining provisions of this chapter that provide greater protection for consumers; and</w:t>
      </w:r>
    </w:p>
    <w:p>
      <w:pPr>
        <w:spacing w:before="0" w:after="0" w:line="408" w:lineRule="exact"/>
        <w:ind w:left="0" w:right="0" w:firstLine="576"/>
        <w:jc w:val="left"/>
      </w:pPr>
      <w:r>
        <w:rPr>
          <w:u w:val="single"/>
        </w:rPr>
        <w:t xml:space="preserve">(d)</w:t>
      </w:r>
      <w:r>
        <w:rPr/>
        <w:t xml:space="preserve"> Provide an environment that encourages self-funded groups to negotiate </w:t>
      </w:r>
      <w:r>
        <w:t>((</w:t>
      </w:r>
      <w:r>
        <w:rPr>
          <w:strike/>
        </w:rPr>
        <w:t xml:space="preserve">out-of-network</w:t>
      </w:r>
      <w:r>
        <w:t>))</w:t>
      </w:r>
      <w:r>
        <w:rPr/>
        <w:t xml:space="preserve"> payments in good faith with </w:t>
      </w:r>
      <w:r>
        <w:rPr>
          <w:u w:val="single"/>
        </w:rPr>
        <w:t xml:space="preserve">nonparticipating</w:t>
      </w:r>
      <w:r>
        <w:rPr/>
        <w:t xml:space="preserve">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020</w:t>
      </w:r>
      <w:r>
        <w:rPr/>
        <w:t xml:space="preserve"> and 2019 c 427 s 6 are each amended to read as follows:</w:t>
      </w:r>
    </w:p>
    <w:p>
      <w:pPr>
        <w:spacing w:before="0" w:after="0" w:line="408" w:lineRule="exact"/>
        <w:ind w:left="0" w:right="0" w:firstLine="576"/>
        <w:jc w:val="left"/>
      </w:pPr>
      <w:r>
        <w:rPr/>
        <w:t xml:space="preserve">(1) </w:t>
      </w:r>
      <w:r>
        <w:t>((</w:t>
      </w:r>
      <w:r>
        <w:rPr>
          <w:strike/>
        </w:rPr>
        <w:t xml:space="preserve">An out-of-network</w:t>
      </w:r>
      <w:r>
        <w:t>))</w:t>
      </w:r>
      <w:r>
        <w:rPr/>
        <w:t xml:space="preserve"> </w:t>
      </w:r>
      <w:r>
        <w:rPr>
          <w:u w:val="single"/>
        </w:rPr>
        <w:t xml:space="preserve">A nonparticipating</w:t>
      </w:r>
      <w:r>
        <w:rPr/>
        <w:t xml:space="preserve"> provider or facility may not balance bill an enrollee for the following health care services </w:t>
      </w:r>
      <w:r>
        <w:rPr>
          <w:u w:val="single"/>
        </w:rPr>
        <w:t xml:space="preserve">as provided in section 2799A-1(b) of the public health services act (42 U.S.C. Sec. 300gg-111(b)) and implementing federal regulations in effect on the effective date of this section</w:t>
      </w:r>
      <w:r>
        <w:rPr/>
        <w:t xml:space="preserve">:</w:t>
      </w:r>
    </w:p>
    <w:p>
      <w:pPr>
        <w:spacing w:before="0" w:after="0" w:line="408" w:lineRule="exact"/>
        <w:ind w:left="0" w:right="0" w:firstLine="576"/>
        <w:jc w:val="left"/>
      </w:pPr>
      <w:r>
        <w:rPr/>
        <w:t xml:space="preserve">(a) Emergency services provided to an enrollee; </w:t>
      </w:r>
      <w:r>
        <w:t>((</w:t>
      </w:r>
      <w:r>
        <w:rPr>
          <w:strike/>
        </w:rPr>
        <w:t xml:space="preserve">or</w:t>
      </w:r>
      <w:r>
        <w:t>))</w:t>
      </w:r>
    </w:p>
    <w:p>
      <w:pPr>
        <w:spacing w:before="0" w:after="0" w:line="408" w:lineRule="exact"/>
        <w:ind w:left="0" w:right="0" w:firstLine="576"/>
        <w:jc w:val="left"/>
      </w:pPr>
      <w:r>
        <w:rPr/>
        <w:t xml:space="preserve">(b) Nonemergency health care services </w:t>
      </w:r>
      <w:r>
        <w:t>((</w:t>
      </w:r>
      <w:r>
        <w:rPr>
          <w:strike/>
        </w:rPr>
        <w:t xml:space="preserve">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strike/>
        </w:rPr>
        <w:t xml:space="preserve">(i) Involve surgical or ancillary services; and</w:t>
      </w:r>
    </w:p>
    <w:p>
      <w:pPr>
        <w:spacing w:before="0" w:after="0" w:line="408" w:lineRule="exact"/>
        <w:ind w:left="0" w:right="0" w:firstLine="576"/>
        <w:jc w:val="left"/>
      </w:pPr>
      <w:r>
        <w:rPr>
          <w:strike/>
        </w:rPr>
        <w:t xml:space="preserve">(ii) Are provided by an out-of-network provider</w:t>
      </w:r>
      <w:r>
        <w:t>))</w:t>
      </w:r>
      <w:r>
        <w:rPr/>
        <w:t xml:space="preserve"> </w:t>
      </w:r>
      <w:r>
        <w:rPr>
          <w:u w:val="single"/>
        </w:rPr>
        <w:t xml:space="preserve">performed by nonparticipating providers at certain participating facilities; or</w:t>
      </w:r>
    </w:p>
    <w:p>
      <w:pPr>
        <w:spacing w:before="0" w:after="0" w:line="408" w:lineRule="exact"/>
        <w:ind w:left="0" w:right="0" w:firstLine="576"/>
        <w:jc w:val="left"/>
      </w:pPr>
      <w:r>
        <w:rPr>
          <w:u w:val="single"/>
        </w:rPr>
        <w:t xml:space="preserve">(c) Air ambulance services</w:t>
      </w:r>
      <w:r>
        <w:rPr/>
        <w:t xml:space="preserve">.</w:t>
      </w:r>
    </w:p>
    <w:p>
      <w:pPr>
        <w:spacing w:before="0" w:after="0" w:line="408" w:lineRule="exact"/>
        <w:ind w:left="0" w:right="0" w:firstLine="576"/>
        <w:jc w:val="left"/>
      </w:pPr>
      <w:r>
        <w:rPr/>
        <w:t xml:space="preserve">(2) Payment for services described in subsection (1) of this section is subject to the provisions of </w:t>
      </w:r>
      <w:r>
        <w:t>((</w:t>
      </w:r>
      <w:r>
        <w:rPr>
          <w:strike/>
        </w:rPr>
        <w:t xml:space="preserve">RCW 48.49.030 and 48.49.040.</w:t>
      </w:r>
    </w:p>
    <w:p>
      <w:pPr>
        <w:spacing w:before="0" w:after="0" w:line="408" w:lineRule="exact"/>
        <w:ind w:left="0" w:right="0" w:firstLine="576"/>
        <w:jc w:val="left"/>
      </w:pPr>
      <w:r>
        <w:rPr>
          <w:strike/>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strike/>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strike/>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r>
        <w:t>))</w:t>
      </w:r>
      <w:r>
        <w:rPr/>
        <w:t xml:space="preserve"> </w:t>
      </w:r>
      <w:r>
        <w:rPr>
          <w:u w:val="single"/>
        </w:rPr>
        <w:t xml:space="preserve">sections 2799A-1 and 2799A-2 of the public health services act (42 U.S.C. Secs. 300gg-111 and 300gg-112) and implementing federal regulations in effect on the effective date of this section, except that:</w:t>
      </w:r>
    </w:p>
    <w:p>
      <w:pPr>
        <w:spacing w:before="0" w:after="0" w:line="408" w:lineRule="exact"/>
        <w:ind w:left="0" w:right="0" w:firstLine="576"/>
        <w:jc w:val="left"/>
      </w:pPr>
      <w:r>
        <w:rPr>
          <w:u w:val="single"/>
        </w:rPr>
        <w:t xml:space="preserve">(a) Until January 1, 2023, or a later date determined by the commissioner, section 9 of this act and RCW 48.49.040 apply to the nonparticipating provider or facility payment standard and dispute resolution process for services described in subsection (1) of this section, other than air ambulance services;</w:t>
      </w:r>
    </w:p>
    <w:p>
      <w:pPr>
        <w:spacing w:before="0" w:after="0" w:line="408" w:lineRule="exact"/>
        <w:ind w:left="0" w:right="0" w:firstLine="576"/>
        <w:jc w:val="left"/>
      </w:pPr>
      <w:r>
        <w:rPr>
          <w:u w:val="single"/>
        </w:rPr>
        <w:t xml:space="preserve">(b) 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services act (P.L. 116-260) and implementing federal regulations in effect on the effective date of this section;</w:t>
      </w:r>
    </w:p>
    <w:p>
      <w:pPr>
        <w:spacing w:before="0" w:after="0" w:line="408" w:lineRule="exact"/>
        <w:ind w:left="0" w:right="0" w:firstLine="576"/>
        <w:jc w:val="left"/>
      </w:pPr>
      <w:r>
        <w:rPr>
          <w:u w:val="single"/>
        </w:rPr>
        <w:t xml:space="preserve">(c) If the enrollee pays a nonparticipating provider, nonparticipating facility, or nonparticipating air ambulance service provider an amount that exceeds the in-network cost-sharing amount determined under sections 2799A-1 and 2799A-2 of the public health services act (42 U.S.C. Secs. 300gg-111 and 300gg-112) and implementing federal regulations as in effect on the effective date of this section, the provider or facility must refund any amount in excess of the in-network cost-sharing amount to the enrollee within 30 business days of receipt. Interest must be paid to the enrollee for any unrefunded payments at a rate of 12 percent beginning on the first calendar day after the 30 business days; and</w:t>
      </w:r>
    </w:p>
    <w:p>
      <w:pPr>
        <w:spacing w:before="0" w:after="0" w:line="408" w:lineRule="exact"/>
        <w:ind w:left="0" w:right="0" w:firstLine="576"/>
        <w:jc w:val="left"/>
      </w:pPr>
      <w:r>
        <w:rPr>
          <w:u w:val="single"/>
        </w:rPr>
        <w:t xml:space="preserve">(d) Carriers must make available through electronic and other methods of communication generally used by a provider to verify enrollee eligibility and benefits information regarding whether an enrollee's health plan is subject to the requirements of this chapter or section 2799A-1 et seq. of the public health services act (42 U.S.C. Sec. 300gg-111 et seq.) and implementing federal regulations in effect on the effective date of this section.</w:t>
      </w:r>
    </w:p>
    <w:p>
      <w:pPr>
        <w:spacing w:before="0" w:after="0" w:line="408" w:lineRule="exact"/>
        <w:ind w:left="0" w:right="0" w:firstLine="576"/>
        <w:jc w:val="left"/>
      </w:pPr>
      <w:r>
        <w:rPr>
          <w:u w:val="single"/>
        </w:rPr>
        <w:t xml:space="preserve">(3) A behavioral health emergency services provider may not balance bill an enrollee for emergency services provided to an enrollee.</w:t>
      </w:r>
    </w:p>
    <w:p>
      <w:pPr>
        <w:spacing w:before="0" w:after="0" w:line="408" w:lineRule="exact"/>
        <w:ind w:left="0" w:right="0" w:firstLine="576"/>
        <w:jc w:val="left"/>
      </w:pPr>
      <w:r>
        <w:rPr>
          <w:u w:val="single"/>
        </w:rPr>
        <w:t xml:space="preserve">(4) Payment for emergency services provided by behavioral health emergency services providers under subsection (3) of this section is subject to RCW 48.49.030, section 9 of this act, and RCW 48.49.040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this section and RCW 48.49.030</w:t>
      </w:r>
      <w:r>
        <w:rPr>
          <w:u w:val="single"/>
        </w:rPr>
        <w:t xml:space="preserve">, section 9 of this act,</w:t>
      </w:r>
      <w:r>
        <w:rPr/>
        <w:t xml:space="preserve"> and </w:t>
      </w:r>
      <w:r>
        <w:rPr>
          <w:u w:val="single"/>
        </w:rPr>
        <w:t xml:space="preserve">RCW</w:t>
      </w:r>
      <w:r>
        <w:rPr/>
        <w:t xml:space="preserve">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030</w:t>
      </w:r>
      <w:r>
        <w:rPr/>
        <w:t xml:space="preserve"> and 2019 c 427 s 7 are each amended to read as follows:</w:t>
      </w:r>
    </w:p>
    <w:p>
      <w:pPr>
        <w:spacing w:before="0" w:after="0" w:line="408" w:lineRule="exact"/>
        <w:ind w:left="0" w:right="0" w:firstLine="576"/>
        <w:jc w:val="left"/>
      </w:pPr>
      <w:r>
        <w:rPr/>
        <w:t xml:space="preserve">(1) If an enrollee receives emergency </w:t>
      </w:r>
      <w:r>
        <w:t>((</w:t>
      </w:r>
      <w:r>
        <w:rPr>
          <w:strike/>
        </w:rPr>
        <w:t xml:space="preserve">or nonemergency health care</w:t>
      </w:r>
      <w:r>
        <w:t>))</w:t>
      </w:r>
      <w:r>
        <w:rPr/>
        <w:t xml:space="preserve"> services </w:t>
      </w:r>
      <w:r>
        <w:rPr>
          <w:u w:val="single"/>
        </w:rPr>
        <w:t xml:space="preserve">from a behavioral health emergency services provider</w:t>
      </w:r>
      <w:r>
        <w:rPr/>
        <w:t xml:space="preserve"> under the circumstances described in RCW 48.49.020</w:t>
      </w:r>
      <w:r>
        <w:rPr>
          <w:u w:val="single"/>
        </w:rPr>
        <w:t xml:space="preserve">(3)</w:t>
      </w:r>
      <w:r>
        <w:rPr/>
        <w:t xml:space="preserve">:</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w:t>
      </w:r>
      <w:r>
        <w:t>((</w:t>
      </w:r>
      <w:r>
        <w:rPr>
          <w:strike/>
        </w:rPr>
        <w:t xml:space="preserve">carrier's median in-network contracted rate for the same or similar service in the same or similar geographical area</w:t>
      </w:r>
      <w:r>
        <w:t>))</w:t>
      </w:r>
      <w:r>
        <w:rPr/>
        <w:t xml:space="preserve"> </w:t>
      </w:r>
      <w:r>
        <w:rPr>
          <w:u w:val="single"/>
        </w:rPr>
        <w:t xml:space="preserve">methodology for calculating the qualifying payment amount as described in 45 C.F.R. Sec. 149.140 as in effect on the effective date of this section</w:t>
      </w:r>
      <w:r>
        <w:rPr/>
        <w:t xml:space="preserve">. The carrier must provide an explanation of benefits to the enrollee and the </w:t>
      </w:r>
      <w:r>
        <w:t>((</w:t>
      </w:r>
      <w:r>
        <w:rPr>
          <w:strike/>
        </w:rPr>
        <w:t xml:space="preserve">out-of-network</w:t>
      </w:r>
      <w:r>
        <w:t>))</w:t>
      </w:r>
      <w:r>
        <w:rPr/>
        <w:t xml:space="preserve"> </w:t>
      </w:r>
      <w:r>
        <w:rPr>
          <w:u w:val="single"/>
        </w:rPr>
        <w:t xml:space="preserve">nonparticipating</w:t>
      </w:r>
      <w:r>
        <w:rPr/>
        <w:t xml:space="preserve"> provider that reflects the cost-sharing amount determined under this subsection.</w:t>
      </w:r>
    </w:p>
    <w:p>
      <w:pPr>
        <w:spacing w:before="0" w:after="0" w:line="408" w:lineRule="exact"/>
        <w:ind w:left="0" w:right="0" w:firstLine="576"/>
        <w:jc w:val="left"/>
      </w:pPr>
      <w:r>
        <w:rPr/>
        <w:t xml:space="preserve">(b) The carrier,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behavioral health emergency services provider</w:t>
      </w:r>
      <w:r>
        <w:rPr/>
        <w:t xml:space="preserve"> must ensure that the enrollee incurs no greater cost than the amount determined under (a) of this subsection.</w:t>
      </w:r>
    </w:p>
    <w:p>
      <w:pPr>
        <w:spacing w:before="0" w:after="0" w:line="408" w:lineRule="exact"/>
        <w:ind w:left="0" w:right="0" w:firstLine="576"/>
        <w:jc w:val="left"/>
      </w:pPr>
      <w:r>
        <w:rPr/>
        <w:t xml:space="preserve">(c)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may not balance bill or otherwise attempt to collect from the enrollee any amount greater than the amount determined under (a) of this subsection. This does not impact the </w:t>
      </w:r>
      <w:r>
        <w:rPr>
          <w:u w:val="single"/>
        </w:rPr>
        <w:t xml:space="preserve">behavioral health emergency services</w:t>
      </w:r>
      <w:r>
        <w:rPr/>
        <w:t xml:space="preserv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w:t>
      </w:r>
      <w:r>
        <w:t>((</w:t>
      </w:r>
      <w:r>
        <w:rPr>
          <w:strike/>
        </w:rPr>
        <w:t xml:space="preserve">an out-of-network provider or facility's</w:t>
      </w:r>
      <w:r>
        <w:t>))</w:t>
      </w:r>
      <w:r>
        <w:rPr/>
        <w:t xml:space="preserve"> </w:t>
      </w:r>
      <w:r>
        <w:rPr>
          <w:u w:val="single"/>
        </w:rPr>
        <w:t xml:space="preserve">a nonparticipating behavioral health emergency services provider's</w:t>
      </w:r>
      <w:r>
        <w:rPr/>
        <w:t xml:space="preserve"> services in the same manner as cost-sharing for health care services provided by an in-network </w:t>
      </w:r>
      <w:r>
        <w:t>((</w:t>
      </w:r>
      <w:r>
        <w:rPr>
          <w:strike/>
        </w:rPr>
        <w:t xml:space="preserve">provider or facility</w:t>
      </w:r>
      <w:r>
        <w:t>))</w:t>
      </w:r>
      <w:r>
        <w:rPr/>
        <w:t xml:space="preserve"> </w:t>
      </w:r>
      <w:r>
        <w:rPr>
          <w:u w:val="single"/>
        </w:rPr>
        <w:t xml:space="preserve">behavioral health emergency services provider</w:t>
      </w:r>
      <w:r>
        <w:rPr/>
        <w:t xml:space="preserve">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 amount that exceeds the in-network cost-sharing amount determined under (a) of this subsection, the </w:t>
      </w:r>
      <w:r>
        <w:t>((</w:t>
      </w:r>
      <w:r>
        <w:rPr>
          <w:strike/>
        </w:rPr>
        <w:t xml:space="preserve">provider or facility</w:t>
      </w:r>
      <w:r>
        <w:t>))</w:t>
      </w:r>
      <w:r>
        <w:rPr/>
        <w:t xml:space="preserve"> </w:t>
      </w:r>
      <w:r>
        <w:rPr>
          <w:u w:val="single"/>
        </w:rPr>
        <w:t xml:space="preserve">behavioral health emergency services provider</w:t>
      </w:r>
      <w:r>
        <w:rPr/>
        <w:t xml:space="preserve">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w:t>
      </w:r>
      <w:r>
        <w:t>((</w:t>
      </w:r>
      <w:r>
        <w:rPr>
          <w:strike/>
        </w:rPr>
        <w:t xml:space="preserve">The allowed amount paid to an out-of-network provider for health care services described under RCW 48.49.020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RCW 48.49.040.</w:t>
      </w:r>
    </w:p>
    <w:p>
      <w:pPr>
        <w:spacing w:before="0" w:after="0" w:line="408" w:lineRule="exact"/>
        <w:ind w:left="0" w:right="0" w:firstLine="576"/>
        <w:jc w:val="left"/>
      </w:pPr>
      <w:r>
        <w:rPr>
          <w:strike/>
        </w:rPr>
        <w:t xml:space="preserve">(3) The carrier must make payments for health care services described in RCW 48.49.020 provided by out-of-network providers or facilities directly to the provider or facility, rather than the enrollee.</w:t>
      </w:r>
    </w:p>
    <w:p>
      <w:pPr>
        <w:spacing w:before="0" w:after="0" w:line="408" w:lineRule="exact"/>
        <w:ind w:left="0" w:right="0" w:firstLine="576"/>
        <w:jc w:val="left"/>
      </w:pPr>
      <w:r>
        <w:rPr>
          <w:strike/>
        </w:rPr>
        <w:t xml:space="preserve">(4) Carriers must make available through electronic and other methods of communication generally used by a provider to verify enrollee eligibility and benefits information regarding whether an enrollee's health plan is subject to the requirements of chapter 427, Laws of 2019.</w:t>
      </w:r>
    </w:p>
    <w:p>
      <w:pPr>
        <w:spacing w:before="0" w:after="0" w:line="408" w:lineRule="exact"/>
        <w:ind w:left="0" w:right="0" w:firstLine="576"/>
        <w:jc w:val="left"/>
      </w:pPr>
      <w:r>
        <w:rPr>
          <w:strike/>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strike/>
        </w:rPr>
        <w:t xml:space="preserve">(6)</w:t>
      </w:r>
      <w:r>
        <w:t>))</w:t>
      </w:r>
      <w:r>
        <w:rPr/>
        <w:t xml:space="preserve"> This section shall only apply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if the entity has elected to participate in </w:t>
      </w:r>
      <w:r>
        <w:rPr>
          <w:u w:val="single"/>
        </w:rPr>
        <w:t xml:space="preserve">this section and</w:t>
      </w:r>
      <w:r>
        <w:rPr/>
        <w:t xml:space="preserve"> RCW 48.49.020 </w:t>
      </w:r>
      <w:r>
        <w:t>((</w:t>
      </w:r>
      <w:r>
        <w:rPr>
          <w:strike/>
        </w:rPr>
        <w:t xml:space="preserve">through</w:t>
      </w:r>
      <w:r>
        <w:t>))</w:t>
      </w:r>
      <w:r>
        <w:rPr>
          <w:u w:val="single"/>
        </w:rPr>
        <w:t xml:space="preserve">, section 9 of this act, and RCW</w:t>
      </w:r>
      <w:r>
        <w:rPr/>
        <w:t xml:space="preserve"> 48.49.040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(1)(a) Until January 1, 2023, or a later date determined by the commissioner under RCW 48.49.040, the allowed amount paid to a nonparticipating provider for health care services described under RCW 48.49.020(1) other than air ambulance services shall be a commercially reasonable amount, based on payments for the same or similar services provided in a similar geographic area. Within 30 calendar days of receipt of a claim from a nonparticipating provider or facility, the carrier shall offer to pay the provider or facility a commercially reasonable amount. If the nonparticipating provider or facility wants to dispute the carrier's payment, the provider or facility must notify the carrier no later than 30 calendar days after receipt of payment or payment notification from the carrier. If the nonparticipating provider or facility disputes the carrier's initial offer, the carrier and provider or facility have 30 calendar days from the initial offer to negotiate in good faith. If the carrier and the nonparticipating provider or facility do not agree to a commercially reasonable payment amount within 30 calendar days, and the carrier or nonparticipating provider or facility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health care services described in RCW 48.49.020(1) provided by nonparticipating providers or facilities directly to the provider or facility, rather than the enrollee.</w:t>
      </w:r>
    </w:p>
    <w:p>
      <w:pPr>
        <w:spacing w:before="0" w:after="0" w:line="408" w:lineRule="exact"/>
        <w:ind w:left="0" w:right="0" w:firstLine="576"/>
        <w:jc w:val="left"/>
      </w:pPr>
      <w:r>
        <w:rPr/>
        <w:t xml:space="preserve">(2)(a) The allowed amount paid to a nonparticipating behavioral health emergency services provider for behavioral health emergency services shall be a commercially reasonable amount, based on payments for the same or similar services provided in a similar geographic area. Within 30 calendar days of receipt of a claim from a nonparticipating behavioral health emergency services provider, the carrier shall offer to pay the behavioral health emergency services provider a commercially reasonable amount. If the nonparticipating behavioral health emergency services provider wants to dispute the carrier's payment, the behavioral health emergency services provider must notify the carrier no later than 30 calendar days after receipt of payment or payment notification from the carrier. If the nonparticipating behavioral health emergency services provider disputes the carrier's initial offer, the carrier and behavioral health emergency services provider have 30 calendar days from the initial offer to negotiate in good faith. If the carrier and the nonparticipating behavioral health emergency services provider do not agree to a commercially reasonable payment amount within 30 calendar days, and the carrier or nonparticipating behavioral health emergency services provider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behavioral health emergency services provided by nonparticipating behavioral health emergency services providers directly to the provider, rather than the enrollee.</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and 48.49.040, and this section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Carriers must make available through electronic and other methods of communication generally used by a provider or facility to verify enrollee eligibility and benefits information regarding whether an enrollee's health plan is subject to the requirements of this chapter or section 2799A-1 et seq. of the public health services act (42 U.S.C. Sec. 300gg-111 et seq.) and implementing federal regulations in effect on the effective date of this section.</w:t>
      </w:r>
    </w:p>
    <w:p>
      <w:pPr>
        <w:spacing w:before="0" w:after="0" w:line="408" w:lineRule="exact"/>
        <w:ind w:left="0" w:right="0" w:firstLine="576"/>
        <w:jc w:val="left"/>
      </w:pPr>
      <w:r>
        <w:rPr/>
        <w:t xml:space="preserve">(2) A health care provider, health care facility, behavioral health emergency services provider,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services act (P.L. 116-260) and implementing federal regulations in effect on the effective date of this section.</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section 9 of this act, and RCW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040</w:t>
      </w:r>
      <w:r>
        <w:rPr/>
        <w:t xml:space="preserve"> and 2019 c 427 s 8 are each amended to read as follows:</w:t>
      </w:r>
    </w:p>
    <w:p>
      <w:pPr>
        <w:spacing w:before="0" w:after="0" w:line="408" w:lineRule="exact"/>
        <w:ind w:left="0" w:right="0" w:firstLine="576"/>
        <w:jc w:val="left"/>
      </w:pPr>
      <w:r>
        <w:rPr/>
        <w:t xml:space="preserve">(1) </w:t>
      </w:r>
      <w:r>
        <w:rPr>
          <w:u w:val="single"/>
        </w:rPr>
        <w:t xml:space="preserve">Effective January 1, 2023, or a later date determined by the commissioner, services described in RCW 48.49.020(1) other than air ambulance services are subject to the independent dispute resolution process established in sections 2799A-1 and 2799A-2 of the public health services act (42 U.S.C. Secs. 300gg-111 and 300gg-112) and implementing federal regulations in effect on </w:t>
      </w:r>
      <w:r>
        <w:rPr>
          <w:u w:val="single"/>
        </w:rPr>
        <w:t xml:space="preserve">January 1, 2023, or a later date determined by the commissioner. Until January 1, 2023, or a later date determined by the commissioner, the arbitration process in this section governs the dispute resolution process for those services.</w:t>
      </w:r>
    </w:p>
    <w:p>
      <w:pPr>
        <w:spacing w:before="0" w:after="0" w:line="408" w:lineRule="exact"/>
        <w:ind w:left="0" w:right="0" w:firstLine="576"/>
        <w:jc w:val="left"/>
      </w:pPr>
      <w:r>
        <w:rPr>
          <w:u w:val="single"/>
        </w:rPr>
        <w:t xml:space="preserve">(2) Effective January 1, 2023, or a later date determined by the commissioner, services described in RCW 48.49.020(3) are subject to the independent dispute resolution process established in section 2799A-1 and 2799A-2 of the public health services act (42 U.S.C. Secs. 300gg-111 and 300gg-112) and implementing federal regulations in effect on January 1, 2023, or a later date determined by the commissioner. Until January 1, 2023, or a later date determined by the commissioner or if the federal independent dispute resolution process is not available to the state for resolution of these disputes, the arbitration process in this section governs the dispute resolution process for those services.</w:t>
      </w:r>
    </w:p>
    <w:p>
      <w:pPr>
        <w:spacing w:before="0" w:after="0" w:line="408" w:lineRule="exact"/>
        <w:ind w:left="0" w:right="0" w:firstLine="576"/>
        <w:jc w:val="left"/>
      </w:pPr>
      <w:r>
        <w:rPr>
          <w:u w:val="single"/>
        </w:rPr>
        <w:t xml:space="preserve">(3)</w:t>
      </w:r>
      <w:r>
        <w:rPr/>
        <w:t xml:space="preserve">(a) Notwithstanding RCW 48.43.055 and 48.18.200, if good faith negotiation, as described in RCW 48.49.030</w:t>
      </w:r>
      <w:r>
        <w:rPr>
          <w:u w:val="single"/>
        </w:rPr>
        <w:t xml:space="preserve">,</w:t>
      </w:r>
      <w:r>
        <w:rPr/>
        <w:t xml:space="preserve"> does not result in resolution of the dispute, and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chooses to pursue further action to resolve the dispute,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shall initiate arbitration to determine a commercially reasonable payment amount. To initiate arbitration, the carrier</w:t>
      </w:r>
      <w:r>
        <w:t>((</w:t>
      </w:r>
      <w:r>
        <w:rPr>
          <w:strike/>
        </w:rPr>
        <w:t xml:space="preserve">, provider,</w:t>
      </w:r>
      <w:r>
        <w:t>))</w:t>
      </w:r>
      <w:r>
        <w:rPr/>
        <w:t xml:space="preserve"> or </w:t>
      </w:r>
      <w:r>
        <w:t>((</w:t>
      </w:r>
      <w:r>
        <w:rPr>
          <w:strike/>
        </w:rPr>
        <w:t xml:space="preserve">facility</w:t>
      </w:r>
      <w:r>
        <w:t>))</w:t>
      </w:r>
      <w:r>
        <w:rPr/>
        <w:t xml:space="preserve"> </w:t>
      </w:r>
      <w:r>
        <w:rPr>
          <w:u w:val="single"/>
        </w:rPr>
        <w:t xml:space="preserve">nonparticipating provider, facility, or behavioral health emergency services provider</w:t>
      </w:r>
      <w:r>
        <w:rPr/>
        <w:t xml:space="preserve"> must provide written notification to the commissioner and the noninitiating party no later than ten calendar days following completion of the period of good faith negotiation under RCW 48.49.030.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w:t>
      </w:r>
      <w:r>
        <w:rPr>
          <w:u w:val="single"/>
        </w:rPr>
        <w:t xml:space="preserve">Notwithstanding (a) of this subsection (3), where a dispute resolution matter initiated under sections 2799A-1 and 2799A-2 of the public health services act (42 U.S.C. Secs. 300gg-111 and 300gg-112) and implementing federal regulations in effect on the effective date of this section, results in a determination by a certified independent dispute resolution entity that such process does not apply to the dispute or to portions thereof, a carrier, provider, facility, or behavioral health emergency services provider may initiate arbitration described in this section for such dispute:</w:t>
      </w:r>
    </w:p>
    <w:p>
      <w:pPr>
        <w:spacing w:before="0" w:after="0" w:line="408" w:lineRule="exact"/>
        <w:ind w:left="0" w:right="0" w:firstLine="576"/>
        <w:jc w:val="left"/>
      </w:pPr>
      <w:r>
        <w:rPr>
          <w:u w:val="single"/>
        </w:rPr>
        <w:t xml:space="preserve">(i) Without completing good faith negotiation under section 9 of this act if the open negotiation period required under sections 2799A-1 and 2799A-2 of the public health services act (42 U.S.C. Secs. 300gg-111 and 300gg-112) and implementing federal regulations in effect on the effective date of this section, has been completed; and</w:t>
      </w:r>
    </w:p>
    <w:p>
      <w:pPr>
        <w:spacing w:before="0" w:after="0" w:line="408" w:lineRule="exact"/>
        <w:ind w:left="0" w:right="0" w:firstLine="576"/>
        <w:jc w:val="left"/>
      </w:pPr>
      <w:r>
        <w:rPr>
          <w:u w:val="single"/>
        </w:rPr>
        <w:t xml:space="preserve">(ii) By providing written notification to the commissioner and the noninitiating party no later than 10 calendar days following the date notice is received by the parties from the certified independent dispute resolution entity that the federal independent dispute resolution process is not applicable to the dispute.</w:t>
      </w:r>
    </w:p>
    <w:p>
      <w:pPr>
        <w:spacing w:before="0" w:after="0" w:line="408" w:lineRule="exact"/>
        <w:ind w:left="0" w:right="0" w:firstLine="576"/>
        <w:jc w:val="left"/>
      </w:pPr>
      <w:r>
        <w:rPr>
          <w:u w:val="single"/>
        </w:rPr>
        <w:t xml:space="preserve">(4)</w:t>
      </w:r>
      <w:r>
        <w:rPr/>
        <w:t xml:space="preserve"> Multiple claims may be addressed in a single arbitration proceeding if the claims at issue: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Involve identical carrier and provider </w:t>
      </w:r>
      <w:r>
        <w:t>((</w:t>
      </w:r>
      <w:r>
        <w:rPr>
          <w:strike/>
        </w:rPr>
        <w:t xml:space="preserve">or facility</w:t>
      </w:r>
      <w:r>
        <w:t>))</w:t>
      </w:r>
      <w:r>
        <w:rPr>
          <w:u w:val="single"/>
        </w:rPr>
        <w:t xml:space="preserve">, provider group, facility, or behavioral health emergency services provider</w:t>
      </w:r>
      <w:r>
        <w:rPr/>
        <w:t xml:space="preserve"> parties;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Involve claims with the same </w:t>
      </w:r>
      <w:r>
        <w:t>((</w:t>
      </w:r>
      <w:r>
        <w:rPr>
          <w:strike/>
        </w:rPr>
        <w:t xml:space="preserve">or related current procedural terminology codes relevant to a particular procedure</w:t>
      </w:r>
      <w:r>
        <w:t>))</w:t>
      </w:r>
      <w:r>
        <w:rPr/>
        <w:t xml:space="preserve"> </w:t>
      </w:r>
      <w:r>
        <w:rPr>
          <w:u w:val="single"/>
        </w:rPr>
        <w:t xml:space="preserve">procedural code, or a comparable code under a different procedural code system</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Occur within </w:t>
      </w:r>
      <w:r>
        <w:t>((</w:t>
      </w:r>
      <w:r>
        <w:rPr>
          <w:strike/>
        </w:rPr>
        <w:t xml:space="preserve">a</w:t>
      </w:r>
      <w:r>
        <w:t>))</w:t>
      </w:r>
      <w:r>
        <w:rPr/>
        <w:t xml:space="preserve"> </w:t>
      </w:r>
      <w:r>
        <w:rPr>
          <w:u w:val="single"/>
        </w:rPr>
        <w:t xml:space="preserve">the same 30 business day</w:t>
      </w:r>
      <w:r>
        <w:rPr/>
        <w:t xml:space="preserve"> period </w:t>
      </w:r>
      <w:r>
        <w:t>((</w:t>
      </w:r>
      <w:r>
        <w:rPr>
          <w:strike/>
        </w:rPr>
        <w:t xml:space="preserve">of two months of one another</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w:t>
      </w:r>
      <w:r>
        <w:t>((</w:t>
      </w:r>
      <w:r>
        <w:rPr>
          <w:strike/>
        </w:rPr>
        <w:t xml:space="preserve">should</w:t>
      </w:r>
      <w:r>
        <w:t>))</w:t>
      </w:r>
      <w:r>
        <w:rPr/>
        <w:t xml:space="preserve"> </w:t>
      </w:r>
      <w:r>
        <w:rPr>
          <w:u w:val="single"/>
        </w:rPr>
        <w:t xml:space="preserve">must</w:t>
      </w:r>
      <w:r>
        <w:rPr/>
        <w:t xml:space="preserve">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t>((</w:t>
      </w:r>
      <w:r>
        <w:rPr>
          <w:strike/>
        </w:rPr>
        <w:t xml:space="preserve">(3)(a)</w:t>
      </w:r>
      <w:r>
        <w:t>))</w:t>
      </w:r>
      <w:r>
        <w:rPr/>
        <w:t xml:space="preserve"> </w:t>
      </w:r>
      <w:r>
        <w:rPr>
          <w:u w:val="single"/>
        </w:rPr>
        <w:t xml:space="preserve">(6)</w:t>
      </w:r>
      <w:r>
        <w:rPr/>
        <w:t xml:space="preserve"> Each party must make written submissions to the arbitrator in support of its position no later than thirty calendar days after the final selection of the arbitrator. </w:t>
      </w:r>
      <w:r>
        <w:t>((</w:t>
      </w:r>
      <w:r>
        <w:rPr>
          <w:strike/>
        </w:rPr>
        <w:t xml:space="preserve">The initiating</w:t>
      </w:r>
      <w:r>
        <w:t>))</w:t>
      </w:r>
      <w:r>
        <w:rPr/>
        <w:t xml:space="preserve"> </w:t>
      </w:r>
      <w:r>
        <w:rPr>
          <w:u w:val="single"/>
        </w:rPr>
        <w:t xml:space="preserve">Each</w:t>
      </w:r>
      <w:r>
        <w:rPr/>
        <w:t xml:space="preserve"> party must include in </w:t>
      </w:r>
      <w:r>
        <w:t>((</w:t>
      </w:r>
      <w:r>
        <w:rPr>
          <w:strike/>
        </w:rPr>
        <w:t xml:space="preserve">its</w:t>
      </w:r>
      <w:r>
        <w:t>))</w:t>
      </w:r>
      <w:r>
        <w:rPr/>
        <w:t xml:space="preserve"> </w:t>
      </w:r>
      <w:r>
        <w:rPr>
          <w:u w:val="single"/>
        </w:rPr>
        <w:t xml:space="preserve">their</w:t>
      </w:r>
      <w:r>
        <w:rPr/>
        <w:t xml:space="preserve">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w:t>
      </w:r>
    </w:p>
    <w:p>
      <w:pPr>
        <w:spacing w:before="0" w:after="0" w:line="408" w:lineRule="exact"/>
        <w:ind w:left="0" w:right="0" w:firstLine="576"/>
        <w:jc w:val="left"/>
      </w:pPr>
      <w:r>
        <w:rPr>
          <w:u w:val="single"/>
        </w:rPr>
        <w:t xml:space="preserve">(7) If the parties agree on an out-of-network rate for the services at issue after providing the arbitration initiation notice to the commissioner but before the arbitrator has made their decision, the amount agreed to by the parties for the service will be treated as the out-of-network rate for the service. The initiating party must send a notification to the commissioner and to the arbitrator, as soon as possible, but no later than three business days after the date of the agreement. The notification must include the out-of-network rate for the service and signatures from authorized signatories for both parties.</w:t>
      </w:r>
    </w:p>
    <w:p>
      <w:pPr>
        <w:spacing w:before="0" w:after="0" w:line="408" w:lineRule="exact"/>
        <w:ind w:left="0" w:right="0" w:firstLine="576"/>
        <w:jc w:val="left"/>
      </w:pPr>
      <w:r>
        <w:rPr>
          <w:u w:val="single"/>
        </w:rPr>
        <w:t xml:space="preserve">(8)(a)</w:t>
      </w:r>
      <w:r>
        <w:rPr/>
        <w:t xml:space="preserve">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RCW 48.49.050 regarding the decision to the commissioner. </w:t>
      </w:r>
      <w:r>
        <w:rPr>
          <w:u w:val="single"/>
        </w:rPr>
        <w:t xml:space="preserve">The arbitrator's decision must include an explanation of the elements of the parties' submissions the arbitrator relied upon to make their decision and why those elements were relevant to their decision.</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all-payer claims database data set developed under RCW 43.371.100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all-payer claims database data set developed under RCW 43.371.100.</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Expenses incurred in the course of arbitration, including the arbitrator's expenses and fees, but not including attorneys' fees, must be divided equally among the parties to the arbitration. </w:t>
      </w:r>
      <w:r>
        <w:rPr>
          <w:u w:val="single"/>
        </w:rPr>
        <w:t xml:space="preserve">The commissioner may establish allowable arbitrator fee ranges or an arbitrator fee schedule by rule. Arbitrator fees must be paid to the arbitrator by a party within 30 calendar days following receipt of the arbitrator's decision by the party.</w:t>
      </w:r>
      <w:r>
        <w:rPr/>
        <w:t xml:space="preserve">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Within </w:t>
      </w:r>
      <w:r>
        <w:t>((</w:t>
      </w:r>
      <w:r>
        <w:rPr>
          <w:strike/>
        </w:rPr>
        <w:t xml:space="preserve">ten</w:t>
      </w:r>
      <w:r>
        <w:t>))</w:t>
      </w:r>
      <w:r>
        <w:rPr/>
        <w:t xml:space="preserve"> </w:t>
      </w:r>
      <w:r>
        <w:rPr>
          <w:u w:val="single"/>
        </w:rPr>
        <w:t xml:space="preserve">10</w:t>
      </w:r>
      <w:r>
        <w:rPr/>
        <w:t xml:space="preserve">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w:t>
      </w:r>
      <w:r>
        <w:t>((</w:t>
      </w:r>
      <w:r>
        <w:rPr>
          <w:strike/>
        </w:rPr>
        <w:t xml:space="preserve">(3)</w:t>
      </w:r>
      <w:r>
        <w:t>))</w:t>
      </w:r>
      <w:r>
        <w:rPr/>
        <w:t xml:space="preserve"> </w:t>
      </w:r>
      <w:r>
        <w:rPr>
          <w:u w:val="single"/>
        </w:rPr>
        <w:t xml:space="preserve">(6)</w:t>
      </w:r>
      <w:r>
        <w:rPr/>
        <w:t xml:space="preserve"> of this section or impede the commissioner's duty to prepare the annual report under RCW 48.49.050.</w:t>
      </w:r>
    </w:p>
    <w:p>
      <w:pPr>
        <w:spacing w:before="0" w:after="0" w:line="408" w:lineRule="exact"/>
        <w:ind w:left="0" w:right="0" w:firstLine="576"/>
        <w:jc w:val="left"/>
      </w:pPr>
      <w:r>
        <w:t>((</w:t>
      </w:r>
      <w:r>
        <w:rPr>
          <w:strike/>
        </w:rPr>
        <w:t xml:space="preserve">(6)</w:t>
      </w:r>
      <w:r>
        <w:t>))</w:t>
      </w:r>
      <w:r>
        <w:rPr/>
        <w:t xml:space="preserve"> </w:t>
      </w:r>
      <w:r>
        <w:rPr>
          <w:u w:val="single"/>
        </w:rPr>
        <w:t xml:space="preserve">(11) The decision of the arbitrator is final and binding on the parties to the arbitration and is not subject to judicial review.</w:t>
      </w:r>
    </w:p>
    <w:p>
      <w:pPr>
        <w:spacing w:before="0" w:after="0" w:line="408" w:lineRule="exact"/>
        <w:ind w:left="0" w:right="0" w:firstLine="576"/>
        <w:jc w:val="left"/>
      </w:pPr>
      <w:r>
        <w:rPr>
          <w:u w:val="single"/>
        </w:rPr>
        <w:t xml:space="preserve">(12)</w:t>
      </w:r>
      <w:r>
        <w:rPr/>
        <w:t xml:space="preserve">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t>((</w:t>
      </w:r>
      <w:r>
        <w:rPr>
          <w:strike/>
        </w:rPr>
        <w:t xml:space="preserve">(7)</w:t>
      </w:r>
      <w:r>
        <w:t>))</w:t>
      </w:r>
      <w:r>
        <w:rPr/>
        <w:t xml:space="preserve"> </w:t>
      </w:r>
      <w:r>
        <w:rPr>
          <w:u w:val="single"/>
        </w:rPr>
        <w:t xml:space="preserve">(13) Air ambulance services are subject to the independent dispute resolution process established in sections 2799A-1 and 2799A-2 of the public health services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RCW 48.49.020 and 48.49.030</w:t>
      </w:r>
      <w:r>
        <w:rPr>
          <w:u w:val="single"/>
        </w:rPr>
        <w:t xml:space="preserve">, section 9 of this act,</w:t>
      </w:r>
      <w:r>
        <w:rPr/>
        <w:t xml:space="preserve"> and this section as provided in RCW 48.49.130.</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An entity administering a self-funded group health plan that has elected to participate in this section pursuant to RCW 48.49.130 shall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050</w:t>
      </w:r>
      <w:r>
        <w:rPr/>
        <w:t xml:space="preserve"> and 2019 c 427 s 9 are each amended to read as follows:</w:t>
      </w:r>
    </w:p>
    <w:p>
      <w:pPr>
        <w:spacing w:before="0" w:after="0" w:line="408" w:lineRule="exact"/>
        <w:ind w:left="0" w:right="0" w:firstLine="576"/>
        <w:jc w:val="left"/>
      </w:pPr>
      <w:r>
        <w:rPr/>
        <w:t xml:space="preserve">(1) The commissioner must prepare an annual report summarizing the dispute resolution information provided by arbitrators under RCW 48.49.040.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2019 c 427 s 10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and consumers, must develop standard template language for a notice of consumer rights notifying consumers </w:t>
      </w:r>
      <w:r>
        <w:t>((</w:t>
      </w:r>
      <w:r>
        <w:rPr>
          <w:strike/>
        </w:rPr>
        <w:t xml:space="preserve">that:</w:t>
      </w:r>
    </w:p>
    <w:p>
      <w:pPr>
        <w:spacing w:before="0" w:after="0" w:line="408" w:lineRule="exact"/>
        <w:ind w:left="0" w:right="0" w:firstLine="576"/>
        <w:jc w:val="left"/>
      </w:pPr>
      <w:r>
        <w:rPr>
          <w:strike/>
        </w:rPr>
        <w:t xml:space="preserve">(a) The prohibition against balance billing in this chapter is applicable to health plans issued by carriers in Washington state and self-funded group health plans that elect to participate in RCW 48.49.020 through 48.49.040 as provided in RCW 48.49.130;</w:t>
      </w:r>
    </w:p>
    <w:p>
      <w:pPr>
        <w:spacing w:before="0" w:after="0" w:line="408" w:lineRule="exact"/>
        <w:ind w:left="0" w:right="0" w:firstLine="576"/>
        <w:jc w:val="left"/>
      </w:pPr>
      <w:r>
        <w:rPr>
          <w:strike/>
        </w:rPr>
        <w:t xml:space="preserve">(b) They cannot be balance billed for the health care services described in RCW 48.49.020 and will receive the protections provided by RCW 48.49.030; and</w:t>
      </w:r>
    </w:p>
    <w:p>
      <w:pPr>
        <w:spacing w:before="0" w:after="0" w:line="408" w:lineRule="exact"/>
        <w:ind w:left="0" w:right="0" w:firstLine="576"/>
        <w:jc w:val="left"/>
      </w:pPr>
      <w:r>
        <w:rPr>
          <w:strike/>
        </w:rPr>
        <w:t xml:space="preserve">(c) They may be balance billed for health care services under circumstances other than those described in RCW 48.49.020 or if they are enrolled in a health plan to which chapter 427, Laws of 2019 does not apply, and steps they can take if they are balance billed</w:t>
      </w:r>
      <w:r>
        <w:t>))</w:t>
      </w:r>
      <w:r>
        <w:rPr/>
        <w:t xml:space="preserve"> </w:t>
      </w:r>
      <w:r>
        <w:rPr>
          <w:u w:val="single"/>
        </w:rPr>
        <w:t xml:space="preserve">of their rights under this chapter, and sections 2799A-1 and 2799A-2 of the public health services act (42 U.S.C. Secs. 300gg-111 and 300gg-112) and implementing federal regulations in effect on the effective date of this section</w:t>
      </w:r>
      <w:r>
        <w:rPr/>
        <w:t xml:space="preserve">.</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2019 c 427 s 11 are each amended to read as follows:</w:t>
      </w:r>
    </w:p>
    <w:p>
      <w:pPr>
        <w:spacing w:before="0" w:after="0" w:line="408" w:lineRule="exact"/>
        <w:ind w:left="0" w:right="0" w:firstLine="576"/>
        <w:jc w:val="left"/>
      </w:pPr>
      <w:r>
        <w:rPr/>
        <w:t xml:space="preserve">(1)(a)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2019 c 427 s 13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w:t>
      </w:r>
      <w:r>
        <w:t>((</w:t>
      </w:r>
      <w:r>
        <w:rPr>
          <w:strike/>
        </w:rPr>
        <w:t xml:space="preserve">and</w:t>
      </w:r>
      <w:r>
        <w:t>))</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w:t>
      </w:r>
      <w:r>
        <w:t>((</w:t>
      </w:r>
      <w:r>
        <w:rPr>
          <w:strike/>
        </w:rPr>
        <w:t xml:space="preserve">or</w:t>
      </w:r>
      <w:r>
        <w:t>))</w:t>
      </w:r>
      <w:r>
        <w:rPr>
          <w:u w:val="single"/>
        </w:rPr>
        <w:t xml:space="preserve">,</w:t>
      </w:r>
      <w:r>
        <w:rPr/>
        <w:t xml:space="preserve"> facility</w:t>
      </w:r>
      <w:r>
        <w:rPr>
          <w:u w:val="single"/>
        </w:rPr>
        <w:t xml:space="preserve">, or behavioral health emergency services provider</w:t>
      </w:r>
      <w:r>
        <w:rPr/>
        <w:t xml:space="preserve">,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2019 c 427 s 14 are each amended to read as follows:</w:t>
      </w:r>
    </w:p>
    <w:p>
      <w:pPr>
        <w:spacing w:before="0" w:after="0" w:line="408" w:lineRule="exact"/>
        <w:ind w:left="0" w:right="0" w:firstLine="576"/>
        <w:jc w:val="left"/>
      </w:pPr>
      <w:r>
        <w:rPr/>
        <w:t xml:space="preserve">(1) If the commissioner has cause to believe that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w:t>
      </w:r>
      <w:r>
        <w:t>((</w:t>
      </w:r>
      <w:r>
        <w:rPr>
          <w:strike/>
        </w:rPr>
        <w:t xml:space="preserve">or</w:t>
      </w:r>
      <w:r>
        <w:t>))</w:t>
      </w:r>
      <w:r>
        <w:rPr/>
        <w:t xml:space="preserve"> ambulatory surgical facility, </w:t>
      </w:r>
      <w:r>
        <w:rPr>
          <w:u w:val="single"/>
        </w:rPr>
        <w:t xml:space="preserve">or behavioral health emergency services provider,</w:t>
      </w:r>
      <w:r>
        <w:rPr/>
        <w:t xml:space="preserve">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department of health or the appropriate disciplining authority may levy a fine or cost recovery upon the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w:t>
      </w:r>
      <w:r>
        <w:rPr>
          <w:u w:val="single"/>
        </w:rPr>
        <w:t xml:space="preserve">this chapter,</w:t>
      </w:r>
      <w:r>
        <w:rPr/>
        <w:t xml:space="preserve">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2019 c 427 s 23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As authorized in 45 C.F.R. Sec. 149.30 as in effect on the effective date of this section, the</w:t>
      </w:r>
      <w:r>
        <w:rPr/>
        <w:t xml:space="preserve"> provisions of this chapter apply to a self-funded group health plan governed by the provisions of the federal employee retirement income security act of 1974 (29 U.S.C. Sec. 1001 et seq.) only if the self-funded group health plan elects to participate in the provisions of RCW 48.49.020 </w:t>
      </w:r>
      <w:r>
        <w:t>((</w:t>
      </w:r>
      <w:r>
        <w:rPr>
          <w:strike/>
        </w:rPr>
        <w:t xml:space="preserve">through</w:t>
      </w:r>
      <w:r>
        <w:t>))</w:t>
      </w:r>
      <w:r>
        <w:rPr/>
        <w:t xml:space="preserve"> </w:t>
      </w:r>
      <w:r>
        <w:rPr>
          <w:u w:val="single"/>
        </w:rPr>
        <w:t xml:space="preserve">and 48.49.030, section 9 of this act, and RCW</w:t>
      </w:r>
      <w:r>
        <w:rPr/>
        <w:t xml:space="preserve"> 48.49.040. To elect to participate in these provisions, the self-funded group health plan shall provide notice, on an annual basis, to the commissioner in a manner prescribed by the commissioner, attesting to the plan's participation and agreeing to be bound by RCW 48.49.020 </w:t>
      </w:r>
      <w:r>
        <w:t>((</w:t>
      </w:r>
      <w:r>
        <w:rPr>
          <w:strike/>
        </w:rPr>
        <w:t xml:space="preserve">through</w:t>
      </w:r>
      <w:r>
        <w:t>))</w:t>
      </w:r>
      <w:r>
        <w:rPr/>
        <w:t xml:space="preserve"> </w:t>
      </w:r>
      <w:r>
        <w:rPr>
          <w:u w:val="single"/>
        </w:rPr>
        <w:t xml:space="preserve">and 48.49.030, section 9 of this act, and RCW</w:t>
      </w:r>
      <w:r>
        <w:rPr/>
        <w:t xml:space="preserve"> 48.49.040. An entity administering a self-funded health benefits plan that elects to participate under this section, shall comply with the provisions of RCW 48.49.020 </w:t>
      </w:r>
      <w:r>
        <w:t>((</w:t>
      </w:r>
      <w:r>
        <w:rPr>
          <w:strike/>
        </w:rPr>
        <w:t xml:space="preserve">through</w:t>
      </w:r>
      <w:r>
        <w:t>))</w:t>
      </w:r>
      <w:r>
        <w:rPr/>
        <w:t xml:space="preserve"> </w:t>
      </w:r>
      <w:r>
        <w:rPr>
          <w:u w:val="single"/>
        </w:rPr>
        <w:t xml:space="preserve">and 48.49.030, section 9 of this act, and RCW</w:t>
      </w:r>
      <w:r>
        <w:rPr/>
        <w:t xml:space="preserve"> 48.49.040.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u w:val="single"/>
        </w:rPr>
        <w:t xml:space="preserve">(1)</w:t>
      </w:r>
      <w:r>
        <w:rPr/>
        <w:t xml:space="preserve"> When determining the adequacy of a proposed provider network or the ongoing adequacy of an in-force provider network, the commissioner must consider whether the carrier's proposed provider network or in-force provider network includes a sufficient number of contracted providers of </w:t>
      </w:r>
      <w:r>
        <w:t>((</w:t>
      </w:r>
      <w:r>
        <w:rPr>
          <w:strike/>
        </w:rPr>
        <w:t xml:space="preserve">emergency and 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or for the carrier's contracted in-network hospitals or ambulatory surgical facilities to reasonably ensure enrollees have in-network access to covered benefits delivered at that facility.</w:t>
      </w:r>
    </w:p>
    <w:p>
      <w:pPr>
        <w:spacing w:before="0" w:after="0" w:line="408" w:lineRule="exact"/>
        <w:ind w:left="0" w:right="0" w:firstLine="576"/>
        <w:jc w:val="left"/>
      </w:pPr>
      <w:r>
        <w:rPr>
          <w:u w:val="single"/>
        </w:rPr>
        <w:t xml:space="preserve">(2) When determining the adequacy of a proposed provider network or the ongoing adequacy of an in-force provider network, the carrier may not treat its payment of nonparticipating providers or facilities under this chapter or P.L. 116-260 (enacted December 27, 2020) as a means to satisfy network access standards established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110</w:t>
      </w:r>
      <w:r>
        <w:rPr/>
        <w:t xml:space="preserve"> and 2019 c 427 s 15 are each amended to read as follows:</w:t>
      </w:r>
    </w:p>
    <w:p>
      <w:pPr>
        <w:spacing w:before="0" w:after="0" w:line="408" w:lineRule="exact"/>
        <w:ind w:left="0" w:right="0" w:firstLine="576"/>
        <w:jc w:val="left"/>
      </w:pPr>
      <w:r>
        <w:rPr>
          <w:u w:val="single"/>
        </w:rPr>
        <w:t xml:space="preserve">(1)</w:t>
      </w:r>
      <w:r>
        <w:rPr/>
        <w:t xml:space="preserve"> The commissioner may adopt rules to implement and administer this chapter, including rules governing the dispute resolution process established in RCW 48.49.040.</w:t>
      </w:r>
    </w:p>
    <w:p>
      <w:pPr>
        <w:spacing w:before="0" w:after="0" w:line="408" w:lineRule="exact"/>
        <w:ind w:left="0" w:right="0" w:firstLine="576"/>
        <w:jc w:val="left"/>
      </w:pPr>
      <w:r>
        <w:rPr>
          <w:u w:val="single"/>
        </w:rPr>
        <w:t xml:space="preserve">(2) The commissioner may adopt rules to adopt or incorporate by reference without material change federal regulations adopted on or after the effective date of this section that implement P.L. 116-260 (enacted December 27,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On or before October 1, 2023, the commissioner, in collaboration with the health care authority and the department of health, must submit recommendations to the appropriate policy and fiscal committees of the legislature as to how balance billing for ground ambulance services can be prevented and whether ground ambulance services should be subject to the balance billing restrictions of this chapter. In developing the recommendations, the commissioner must:</w:t>
      </w:r>
    </w:p>
    <w:p>
      <w:pPr>
        <w:spacing w:before="0" w:after="0" w:line="408" w:lineRule="exact"/>
        <w:ind w:left="0" w:right="0" w:firstLine="576"/>
        <w:jc w:val="left"/>
      </w:pPr>
      <w:r>
        <w:rPr/>
        <w:t xml:space="preserve">(a) Consider any recommendations made to congress by the advisory committee established in section 117 of P.L. 116-260 to review options to improve the disclosure of charges and fees for ground ambulance services, better inform consumers of insurance options for such services, and protect consumers from balance billing; and</w:t>
      </w:r>
    </w:p>
    <w:p>
      <w:pPr>
        <w:spacing w:before="0" w:after="0" w:line="408" w:lineRule="exact"/>
        <w:ind w:left="0" w:right="0" w:firstLine="576"/>
        <w:jc w:val="left"/>
      </w:pPr>
      <w:r>
        <w:rPr/>
        <w:t xml:space="preserve">(b) Consult with the department of health, the health care authority, the state auditor, consumers, hospitals, carriers, private ground ambulance service providers, fire districts, and local governmental entities that operate ground ambulance services.</w:t>
      </w:r>
    </w:p>
    <w:p>
      <w:pPr>
        <w:spacing w:before="0" w:after="0" w:line="408" w:lineRule="exact"/>
        <w:ind w:left="0" w:right="0" w:firstLine="576"/>
        <w:jc w:val="left"/>
      </w:pPr>
      <w:r>
        <w:rPr/>
        <w:t xml:space="preserve">(2) For purposes of this section, "ground ambulance services" means organizations licensed by the department of health that operate one or more ground vehicles designed and used to transport the ill and injured and to provide personnel, facilities, and equipment to treat patients before and during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provider licensed under this chapter has engaged in a pattern of violations of RCW 48.49.020 or 48.49.030, and the report is substantiated after investigation, the department may levy a fine upon the provider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is recodified as a section in chapter 48.49 RCW, to be codified before RCW 48.49.140.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036f45b050a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3a56b4b04490b" /><Relationship Type="http://schemas.openxmlformats.org/officeDocument/2006/relationships/footer" Target="/word/footer1.xml" Id="R9036f45b050a442b" /></Relationships>
</file>