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590f28504c5e" /></Relationships>
</file>

<file path=word/document.xml><?xml version="1.0" encoding="utf-8"?>
<w:document xmlns:w="http://schemas.openxmlformats.org/wordprocessingml/2006/main">
  <w:body>
    <w:p>
      <w:r>
        <w:t>S-3400.1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 Padden</w:t>
      </w:r>
    </w:p>
    <w:p/>
    <w:p>
      <w:r>
        <w:rPr>
          <w:t xml:space="preserve">Prefiled 01/06/22.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unconstitutional ban on contracting with private prisons in the state of Washington pursuant to the 9th circuit ruling in The Geo Group v. Newsom; and repealing RCW 70.395.010, 70.395.020, 70.395.030, 70.395.900, and 70.395.901.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Intent) and 2021 c 30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020</w:t>
      </w:r>
      <w:r>
        <w:rPr/>
        <w:t xml:space="preserve"> (Definitions) and 2021 c 30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030</w:t>
      </w:r>
      <w:r>
        <w:rPr/>
        <w:t xml:space="preserve"> (Prohibition on private incarceration) and 2021 c 30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900</w:t>
      </w:r>
      <w:r>
        <w:rPr/>
        <w:t xml:space="preserve"> (Construction</w:t>
      </w:r>
      <w:r>
        <w:rPr>
          <w:rFonts w:ascii="Times New Roman" w:hAnsi="Times New Roman"/>
        </w:rPr>
        <w:t xml:space="preserve">—</w:t>
      </w:r>
      <w:r>
        <w:rPr/>
        <w:t xml:space="preserve">2021 c 30) and 2021 c 30 s 4; and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901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2021 c 30) and 2021 c 30 s 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ac3efe60784d9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f0ec0670c484e" /><Relationship Type="http://schemas.openxmlformats.org/officeDocument/2006/relationships/footer" Target="/word/footer1.xml" Id="R51ac3efe60784d9e" /></Relationships>
</file>