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97d6e3c9784f53" /></Relationships>
</file>

<file path=word/document.xml><?xml version="1.0" encoding="utf-8"?>
<w:document xmlns:w="http://schemas.openxmlformats.org/wordprocessingml/2006/main">
  <w:body>
    <w:p>
      <w:r>
        <w:t>S-3822.1</w:t>
      </w:r>
    </w:p>
    <w:p>
      <w:pPr>
        <w:jc w:val="center"/>
      </w:pPr>
      <w:r>
        <w:t>_______________________________________________</w:t>
      </w:r>
    </w:p>
    <w:p/>
    <w:p>
      <w:pPr>
        <w:jc w:val="center"/>
      </w:pPr>
      <w:r>
        <w:rPr>
          <w:b/>
        </w:rPr>
        <w:t>SUBSTITUTE SENATE BILL 5719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Mullet and Gildon)</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costs; amending RCW 28A.600.287; reenacting and amending RCW 28A.600.310; adding a new section to chapter 28A.600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and administer a grant program for the purpose of providing funds to school districts, charter schools, and state-tribal compact schools to cover the credit tuition fee for college in the high school program courses under RCW 28A.600.287 for low-income students.</w:t>
      </w:r>
    </w:p>
    <w:p>
      <w:pPr>
        <w:spacing w:before="0" w:after="0" w:line="408" w:lineRule="exact"/>
        <w:ind w:left="0" w:right="0" w:firstLine="576"/>
        <w:jc w:val="left"/>
      </w:pPr>
      <w:r>
        <w:rPr/>
        <w:t xml:space="preserve">(2) School districts, charter schools, and state-tribal compact schools receiving funds under this grant program must cover the per college credit tuition fee for a program course at the full per credit amount set by the program under RCW 28A.600.287.</w:t>
      </w:r>
    </w:p>
    <w:p>
      <w:pPr>
        <w:spacing w:before="0" w:after="0" w:line="408" w:lineRule="exact"/>
        <w:ind w:left="0" w:right="0" w:firstLine="576"/>
        <w:jc w:val="left"/>
      </w:pPr>
      <w:r>
        <w:rPr/>
        <w:t xml:space="preserve">(3) The office of the superintendent of public instruction may adopt rules necessary for the implementation of this section. Rules adopted under this subsection must be jointly developed by the superintendent of public instruction, the state board for community and technical colleges, the student achievement council, and the public baccalaureate institutions.</w:t>
      </w:r>
    </w:p>
    <w:p>
      <w:pPr>
        <w:spacing w:before="0" w:after="0" w:line="408" w:lineRule="exact"/>
        <w:ind w:left="0" w:right="0" w:firstLine="576"/>
        <w:jc w:val="left"/>
      </w:pPr>
      <w:r>
        <w:rPr/>
        <w:t xml:space="preserve">(4) For the purposes of this section, "low-income students" means students who are eligible for free and reduced-price meals.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pupil.</w:t>
      </w:r>
    </w:p>
    <w:p>
      <w:pPr>
        <w:spacing w:before="0" w:after="0" w:line="408" w:lineRule="exact"/>
        <w:ind w:left="0" w:right="0" w:firstLine="576"/>
        <w:jc w:val="left"/>
      </w:pPr>
      <w:r>
        <w:rPr/>
        <w:t xml:space="preserve">(2)(a) </w:t>
      </w:r>
      <w:r>
        <w:t>((</w:t>
      </w:r>
      <w:r>
        <w:rPr>
          <w:strike/>
        </w:rPr>
        <w:t xml:space="preserve">In lieu of tuition and fees, as defined in RCW 28B.15.020 and 28B.15.041:</w:t>
      </w:r>
    </w:p>
    <w:p>
      <w:pPr>
        <w:spacing w:before="0" w:after="0" w:line="408" w:lineRule="exact"/>
        <w:ind w:left="0" w:right="0" w:firstLine="576"/>
        <w:jc w:val="left"/>
      </w:pPr>
      <w:r>
        <w:rPr>
          <w:strike/>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strike/>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strike/>
        </w:rPr>
        <w:t xml:space="preserve">(b) The fees charged under this subsection (2) shall be prorated based on credit load.</w:t>
      </w:r>
    </w:p>
    <w:p>
      <w:pPr>
        <w:spacing w:before="0" w:after="0" w:line="408" w:lineRule="exact"/>
        <w:ind w:left="0" w:right="0" w:firstLine="576"/>
        <w:jc w:val="left"/>
      </w:pPr>
      <w:r>
        <w:rPr>
          <w:strike/>
        </w:rPr>
        <w:t xml:space="preserve">(c) Students may pay fees under this subsection with advanced college tuition payment program tuition units at a rate set by the advanced college tuition payment program governing body under chapter 28B.95 RCW</w:t>
      </w:r>
      <w:r>
        <w:t>))</w:t>
      </w:r>
      <w:r>
        <w:rPr/>
        <w:t xml:space="preserve"> </w:t>
      </w:r>
      <w:r>
        <w:rPr>
          <w:u w:val="single"/>
        </w:rPr>
        <w:t xml:space="preserve">Institutions of higher education must waive for all running start students all mandatory fees, as defined in RCW 28B.15.020 and 28B.15.041, as established by each institution.</w:t>
      </w:r>
    </w:p>
    <w:p>
      <w:pPr>
        <w:spacing w:before="0" w:after="0" w:line="408" w:lineRule="exact"/>
        <w:ind w:left="0" w:right="0" w:firstLine="576"/>
        <w:jc w:val="left"/>
      </w:pPr>
      <w:r>
        <w:rPr>
          <w:u w:val="single"/>
        </w:rPr>
        <w:t xml:space="preserve">(b) Institutions of higher education will be reimbursed the costs associated with waiving all mandatory fees for running start students</w:t>
      </w:r>
      <w:r>
        <w:rPr/>
        <w:t xml:space="preserve">.</w:t>
      </w:r>
    </w:p>
    <w:p>
      <w:pPr>
        <w:spacing w:before="0" w:after="0" w:line="408" w:lineRule="exact"/>
        <w:ind w:left="0" w:right="0" w:firstLine="576"/>
        <w:jc w:val="left"/>
      </w:pPr>
      <w:r>
        <w:rPr/>
        <w:t xml:space="preserve">(3)</w:t>
      </w:r>
      <w:r>
        <w:t>((</w:t>
      </w:r>
      <w:r>
        <w:rPr>
          <w:strike/>
        </w:rPr>
        <w:t xml:space="preserve">(a) The institutions of higher education must make available</w:t>
      </w:r>
      <w:r>
        <w:rPr>
          <w:strike/>
        </w:rPr>
        <w:t xml:space="preserve"> fee waivers for low-income running start students. A student shall be considered low income and eligible for a</w:t>
      </w:r>
      <w:r>
        <w:rPr>
          <w:strike/>
        </w:rPr>
        <w:t xml:space="preserve">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strike/>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strike/>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strike/>
        </w:rPr>
        <w:t xml:space="preserve">(c) Institutions of higher education, in collaboration with relevant student associations, shall aim to have students who can benefit from</w:t>
      </w:r>
      <w:r>
        <w:rPr>
          <w:strike/>
        </w:rPr>
        <w:t xml:space="preserve">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strike/>
        </w:rPr>
        <w:t xml:space="preserve">(4)</w:t>
      </w:r>
      <w:r>
        <w:t>))</w:t>
      </w:r>
      <w:r>
        <w:rPr/>
        <w:t xml:space="preserve">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t xml:space="preserve">(b)(i) The maximum per college credit tuition fee for a program course is </w:t>
      </w:r>
      <w:r>
        <w:t>((</w:t>
      </w:r>
      <w:r>
        <w:rPr>
          <w:strike/>
        </w:rPr>
        <w:t xml:space="preserve">$65</w:t>
      </w:r>
      <w:r>
        <w:t>))</w:t>
      </w:r>
      <w:r>
        <w:rPr/>
        <w:t xml:space="preserve"> </w:t>
      </w:r>
      <w:r>
        <w:rPr>
          <w:u w:val="single"/>
        </w:rPr>
        <w:t xml:space="preserve">$35</w:t>
      </w:r>
      <w:r>
        <w:rPr/>
        <w:t xml:space="preserve">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u w:val="single"/>
        </w:rPr>
        <w:t xml:space="preserve">(iii) Institutions of higher education will be reimbursed the costs associated with the changes in the maximum per college credit tuition fee as a result of this act.</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2 and 3 of this act, referencing sections 2 and 3 of this act by bill or chapter number and section number, is not provided by June 30, 2022, in the omnibus operating appropriations act, sections 2 and 3 of this act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c69cd26480ac4e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a70cc230df4b11" /><Relationship Type="http://schemas.openxmlformats.org/officeDocument/2006/relationships/footer" Target="/word/footer1.xml" Id="Rc69cd26480ac4e10" /></Relationships>
</file>