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8f767b63414646" /></Relationships>
</file>

<file path=word/document.xml><?xml version="1.0" encoding="utf-8"?>
<w:document xmlns:w="http://schemas.openxmlformats.org/wordprocessingml/2006/main">
  <w:body>
    <w:p>
      <w:r>
        <w:t>S-3838.1</w:t>
      </w:r>
    </w:p>
    <w:p>
      <w:pPr>
        <w:jc w:val="center"/>
      </w:pPr>
      <w:r>
        <w:t>_______________________________________________</w:t>
      </w:r>
    </w:p>
    <w:p/>
    <w:p>
      <w:pPr>
        <w:jc w:val="center"/>
      </w:pPr>
      <w:r>
        <w:rPr>
          <w:b/>
        </w:rPr>
        <w:t>SUBSTITUTE SENATE BILL 5728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Holy, Dhingra, and Nobles; by request of State Treasurer)</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portion of civil asset forfeiture collections; amending RCW 69.50.505, 46.61.5058, 10.105.010, 9.68A.120, and 9A.88.150; and reenacting and amending RCW 43.79A.040.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w:t>
      </w:r>
      <w:r>
        <w:t>((</w:t>
      </w:r>
      <w:r>
        <w:rPr>
          <w:strike/>
        </w:rPr>
        <w:t xml:space="preserve">paraphernalia21</w:t>
      </w:r>
      <w:r>
        <w:t>))</w:t>
      </w:r>
      <w:r>
        <w:rPr/>
        <w:t xml:space="preserve"> </w:t>
      </w:r>
      <w:r>
        <w:rPr>
          <w:u w:val="single"/>
        </w:rPr>
        <w:t xml:space="preserve">paraphernalia</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w:t>
      </w:r>
      <w:r>
        <w:rPr>
          <w:u w:val="single"/>
        </w:rPr>
        <w:t xml:space="preserve">for deposit into the behavioral health loan repayment program account created in RCW 28B.115.135</w:t>
      </w:r>
      <w:r>
        <w:rPr/>
        <w:t xml:space="preserve">. </w:t>
      </w:r>
      <w:r>
        <w:t>((</w:t>
      </w:r>
      <w:r>
        <w:rPr>
          <w:strike/>
        </w:rPr>
        <w:t xml:space="preserve">Money remitted shall be deposited in the state general fund.</w:t>
      </w:r>
      <w:r>
        <w:t>))</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 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t xml:space="preserve">(7)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rPr/>
        <w:t xml:space="preserve">(8)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rPr/>
        <w:t xml:space="preserve">(9) Each seizing agency shall retain records of forfeited vehicles for at least seven years.</w:t>
      </w:r>
    </w:p>
    <w:p>
      <w:pPr>
        <w:spacing w:before="0" w:after="0" w:line="408" w:lineRule="exact"/>
        <w:ind w:left="0" w:right="0" w:firstLine="576"/>
        <w:jc w:val="left"/>
      </w:pPr>
      <w:r>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(12) By January 31st of each year, each seizing agency shall remit to the state </w:t>
      </w:r>
      <w:r>
        <w:t>((</w:t>
      </w:r>
      <w:r>
        <w:rPr>
          <w:strike/>
        </w:rPr>
        <w:t xml:space="preserve">treasurer</w:t>
      </w:r>
      <w:r>
        <w:t>))</w:t>
      </w:r>
      <w:r>
        <w:rPr/>
        <w:t xml:space="preserve"> an amount equal to ten percent of the net proceeds of vehicles forfeited during the preceding calendar year</w:t>
      </w:r>
      <w:r>
        <w:t>((</w:t>
      </w:r>
      <w:r>
        <w:rPr>
          <w:strike/>
        </w:rPr>
        <w:t xml:space="preserve">. Money remitted shall be deposited in the state general fund</w:t>
      </w:r>
      <w:r>
        <w:t>))</w:t>
      </w:r>
      <w:r>
        <w:rPr/>
        <w:t xml:space="preserve"> </w:t>
      </w:r>
      <w:r>
        <w:rPr>
          <w:u w:val="single"/>
        </w:rPr>
        <w:t xml:space="preserve">for deposit into the behavioral health loan repayment program account created in RCW 28B.115.135</w:t>
      </w:r>
      <w:r>
        <w:rPr/>
        <w:t xml:space="preserve">.</w:t>
      </w:r>
    </w:p>
    <w:p>
      <w:pPr>
        <w:spacing w:before="0" w:after="0" w:line="408" w:lineRule="exact"/>
        <w:ind w:left="0" w:right="0" w:firstLine="576"/>
        <w:jc w:val="left"/>
      </w:pPr>
      <w:r>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(7)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w:t>
      </w:r>
      <w:r>
        <w:t>((</w:t>
      </w:r>
      <w:r>
        <w:rPr>
          <w:strike/>
        </w:rPr>
        <w:t xml:space="preserve">. Money remitted shall be deposited in the state general fund</w:t>
      </w:r>
      <w:r>
        <w:t>))</w:t>
      </w:r>
      <w:r>
        <w:rPr/>
        <w:t xml:space="preserve"> </w:t>
      </w:r>
      <w:r>
        <w:rPr>
          <w:u w:val="single"/>
        </w:rPr>
        <w:t xml:space="preserve">for deposit into the behavioral health loan repayment program account created in RCW 28B.115.135</w:t>
      </w:r>
      <w:r>
        <w:rPr/>
        <w:t xml:space="preserve">.</w:t>
      </w:r>
    </w:p>
    <w:p>
      <w:pPr>
        <w:spacing w:before="0" w:after="0" w:line="408" w:lineRule="exact"/>
        <w:ind w:left="0" w:right="0" w:firstLine="576"/>
        <w:jc w:val="left"/>
      </w:pPr>
      <w:r>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(c) Retained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established by the owner of the property to have been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t xml:space="preserve">(9)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(10)(a)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(11) Forfeited property and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t xml:space="preserve">class mail. Service by mail shall be deemed complete upon mailing within the forty</w:t>
      </w:r>
      <w:r>
        <w:rPr/>
        <w:noBreakHyphen/>
      </w:r>
      <w:r>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w:t>
      </w:r>
      <w:r>
        <w:t>((</w:t>
      </w:r>
      <w:r>
        <w:rPr>
          <w:strike/>
        </w:rPr>
        <w:t xml:space="preserve">treasurer</w:t>
      </w:r>
      <w:r>
        <w:t>))</w:t>
      </w:r>
      <w:r>
        <w:rPr/>
        <w:t xml:space="preserv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t xml:space="preserve">(10) Net proceeds not required to be </w:t>
      </w:r>
      <w:r>
        <w:t>((</w:t>
      </w:r>
      <w:r>
        <w:rPr>
          <w:strike/>
        </w:rPr>
        <w:t xml:space="preserve">paid</w:t>
      </w:r>
      <w:r>
        <w:t>))</w:t>
      </w:r>
      <w:r>
        <w:rPr/>
        <w:t xml:space="preserve"> </w:t>
      </w:r>
      <w:r>
        <w:rPr>
          <w:u w:val="single"/>
        </w:rPr>
        <w:t xml:space="preserve">remitted</w:t>
      </w:r>
      <w:r>
        <w:rPr/>
        <w:t xml:space="preserve"> to the state </w:t>
      </w:r>
      <w:r>
        <w:t>((</w:t>
      </w:r>
      <w:r>
        <w:rPr>
          <w:strike/>
        </w:rPr>
        <w:t xml:space="preserve">treasurer</w:t>
      </w:r>
      <w:r>
        <w:t>))</w:t>
      </w:r>
      <w:r>
        <w:rPr/>
        <w:t xml:space="preserve">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RCW 9.68A.100, 9.68A.101, or 9A.88.070;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t xml:space="preserve">(a) Damage to tangible property and clean</w:t>
      </w:r>
      <w:r>
        <w:rPr/>
        <w:noBreakHyphen/>
      </w:r>
      <w:r>
        <w:rPr/>
        <w:t xml:space="preserve">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(9)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w:t>
      </w:r>
      <w:r>
        <w:rPr>
          <w:u w:val="single"/>
        </w:rPr>
        <w:t xml:space="preserve">the behavioral health loan repayment program account,</w:t>
      </w:r>
      <w:r>
        <w:rPr/>
        <w:t xml:space="preserve">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c9c38a75b36b44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0322ddc4c04d5f" /><Relationship Type="http://schemas.openxmlformats.org/officeDocument/2006/relationships/footer" Target="/word/footer1.xml" Id="Rc9c38a75b36b445b" /></Relationships>
</file>