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7f7e0eb794372" /></Relationships>
</file>

<file path=word/document.xml><?xml version="1.0" encoding="utf-8"?>
<w:document xmlns:w="http://schemas.openxmlformats.org/wordprocessingml/2006/main">
  <w:body>
    <w:p>
      <w:r>
        <w:t>S-3274.3</w:t>
      </w:r>
    </w:p>
    <w:p>
      <w:pPr>
        <w:jc w:val="center"/>
      </w:pPr>
      <w:r>
        <w:t>_______________________________________________</w:t>
      </w:r>
    </w:p>
    <w:p/>
    <w:p>
      <w:pPr>
        <w:jc w:val="center"/>
      </w:pPr>
      <w:r>
        <w:rPr>
          <w:b/>
        </w:rPr>
        <w:t>SENATE BILL 5776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Dhingra, Das, Hasegawa, Keiser, Lovelett, Lovick, Nguyen, Nobles, Randall, Saldaña, and C. Wilson</w:t>
      </w:r>
    </w:p>
    <w:p/>
    <w:p>
      <w:r>
        <w:rPr>
          <w:t xml:space="preserve">Read first time 01/11/22.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criminal justice integrated data system and a violence and death investigation resource center; amending RCW 42.56.240 and 43.103.040; adding a new section to chapter 43.70 RCW;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a need to dramatically improve data collection surrounding violence, domestic violence, and deaths in the state of Washington. Justice agencies in the state, including courts, law enforcement, corrections, and prosecutors, possess a wealth of data relating to the public health of Washington citizens. A centralized data repository will create data linkages between legal and public health data sets. These linkages will promote a public health response to violent crime and deaths, and give the legislature valuable tools in formulating public policy surrounding these important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criminal justice integrated data system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the criminal justice integrated data system to receive, store, secure, and maintain data and information from local governments, state agencies and departments, or volunteer nongovernmental entities.</w:t>
      </w:r>
    </w:p>
    <w:p>
      <w:pPr>
        <w:spacing w:before="0" w:after="0" w:line="408" w:lineRule="exact"/>
        <w:ind w:left="0" w:right="0" w:firstLine="576"/>
        <w:jc w:val="left"/>
      </w:pPr>
      <w:r>
        <w:rPr/>
        <w:t xml:space="preserve">(2) The data system shall be managed by the department of health, which may:</w:t>
      </w:r>
    </w:p>
    <w:p>
      <w:pPr>
        <w:spacing w:before="0" w:after="0" w:line="408" w:lineRule="exact"/>
        <w:ind w:left="0" w:right="0" w:firstLine="576"/>
        <w:jc w:val="left"/>
      </w:pPr>
      <w:r>
        <w:rPr/>
        <w:t xml:space="preserve">(a) Require contributing local governments, state agencies and departments, or volunteer nongovernmental entities to deliver data and information in a certain format and on schedules established for the criminal justice integrated data system; and</w:t>
      </w:r>
    </w:p>
    <w:p>
      <w:pPr>
        <w:spacing w:before="0" w:after="0" w:line="408" w:lineRule="exact"/>
        <w:ind w:left="0" w:right="0" w:firstLine="576"/>
        <w:jc w:val="left"/>
      </w:pPr>
      <w:r>
        <w:rPr/>
        <w:t xml:space="preserve">(b) Enter into or adopt a memorandum of understanding with each contributing local government, state agency and department, or volunteer nongovernmental entity. Such memorandum must identify the confidentiality of the information and any conditions or restrictions on the use of the data or information.</w:t>
      </w:r>
    </w:p>
    <w:p>
      <w:pPr>
        <w:spacing w:before="0" w:after="0" w:line="408" w:lineRule="exact"/>
        <w:ind w:left="0" w:right="0" w:firstLine="576"/>
        <w:jc w:val="left"/>
      </w:pPr>
      <w:r>
        <w:rPr/>
        <w:t xml:space="preserve">(3) The records and data collected and stored by the criminal justice integrated data system shall be exempt from disclosure as provided in RCW 42.56.240. The confidentiality of all records and data collected by the criminal justice integrated data system shall comply with applicable state and federal laws governing the privacy of records, data, and personal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the data oversight council, to be convened and chaired by the department of health. All requests for projects, reports, and data analyses generated from the criminal justice integrated data system must be approved by the data oversight council.</w:t>
      </w:r>
    </w:p>
    <w:p>
      <w:pPr>
        <w:spacing w:before="0" w:after="0" w:line="408" w:lineRule="exact"/>
        <w:ind w:left="0" w:right="0" w:firstLine="576"/>
        <w:jc w:val="left"/>
      </w:pPr>
      <w:r>
        <w:rPr/>
        <w:t xml:space="preserve">(2) In addition to the chair, the data oversight council shall consist of the following members or the member's designee:</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chief justice of the Washington state supreme court;</w:t>
      </w:r>
    </w:p>
    <w:p>
      <w:pPr>
        <w:spacing w:before="0" w:after="0" w:line="408" w:lineRule="exact"/>
        <w:ind w:left="0" w:right="0" w:firstLine="576"/>
        <w:jc w:val="left"/>
      </w:pPr>
      <w:r>
        <w:rPr/>
        <w:t xml:space="preserve">(c) The attorney general;</w:t>
      </w:r>
    </w:p>
    <w:p>
      <w:pPr>
        <w:spacing w:before="0" w:after="0" w:line="408" w:lineRule="exact"/>
        <w:ind w:left="0" w:right="0" w:firstLine="576"/>
        <w:jc w:val="left"/>
      </w:pPr>
      <w:r>
        <w:rPr/>
        <w:t xml:space="preserve">(d) The director of the department of corrections;</w:t>
      </w:r>
    </w:p>
    <w:p>
      <w:pPr>
        <w:spacing w:before="0" w:after="0" w:line="408" w:lineRule="exact"/>
        <w:ind w:left="0" w:right="0" w:firstLine="576"/>
        <w:jc w:val="left"/>
      </w:pPr>
      <w:r>
        <w:rPr/>
        <w:t xml:space="preserve">(e) The director of the department of children, youth, and families;</w:t>
      </w:r>
    </w:p>
    <w:p>
      <w:pPr>
        <w:spacing w:before="0" w:after="0" w:line="408" w:lineRule="exact"/>
        <w:ind w:left="0" w:right="0" w:firstLine="576"/>
        <w:jc w:val="left"/>
      </w:pPr>
      <w:r>
        <w:rPr/>
        <w:t xml:space="preserve">(f) The director of the department of social and health services;</w:t>
      </w:r>
    </w:p>
    <w:p>
      <w:pPr>
        <w:spacing w:before="0" w:after="0" w:line="408" w:lineRule="exact"/>
        <w:ind w:left="0" w:right="0" w:firstLine="576"/>
        <w:jc w:val="left"/>
      </w:pPr>
      <w:r>
        <w:rPr/>
        <w:t xml:space="preserve">(g) The director of the administrative office of the courts;</w:t>
      </w:r>
    </w:p>
    <w:p>
      <w:pPr>
        <w:spacing w:before="0" w:after="0" w:line="408" w:lineRule="exact"/>
        <w:ind w:left="0" w:right="0" w:firstLine="576"/>
        <w:jc w:val="left"/>
      </w:pPr>
      <w:r>
        <w:rPr/>
        <w:t xml:space="preserve">(h) A representative of the Washington association of prosecuting attorneys;</w:t>
      </w:r>
    </w:p>
    <w:p>
      <w:pPr>
        <w:spacing w:before="0" w:after="0" w:line="408" w:lineRule="exact"/>
        <w:ind w:left="0" w:right="0" w:firstLine="576"/>
        <w:jc w:val="left"/>
      </w:pPr>
      <w:r>
        <w:rPr/>
        <w:t xml:space="preserve">(i) A representative of the Washington association of sheriffs and police chiefs;</w:t>
      </w:r>
    </w:p>
    <w:p>
      <w:pPr>
        <w:spacing w:before="0" w:after="0" w:line="408" w:lineRule="exact"/>
        <w:ind w:left="0" w:right="0" w:firstLine="576"/>
        <w:jc w:val="left"/>
      </w:pPr>
      <w:r>
        <w:rPr/>
        <w:t xml:space="preserve">(j) A representative of the association of Washington cities;</w:t>
      </w:r>
    </w:p>
    <w:p>
      <w:pPr>
        <w:spacing w:before="0" w:after="0" w:line="408" w:lineRule="exact"/>
        <w:ind w:left="0" w:right="0" w:firstLine="576"/>
        <w:jc w:val="left"/>
      </w:pPr>
      <w:r>
        <w:rPr/>
        <w:t xml:space="preserve">(k) A representative of the Washington state association of counties;</w:t>
      </w:r>
    </w:p>
    <w:p>
      <w:pPr>
        <w:spacing w:before="0" w:after="0" w:line="408" w:lineRule="exact"/>
        <w:ind w:left="0" w:right="0" w:firstLine="576"/>
        <w:jc w:val="left"/>
      </w:pPr>
      <w:r>
        <w:rPr/>
        <w:t xml:space="preserve">(l) A representative of the office of crime victims advocacy;</w:t>
      </w:r>
    </w:p>
    <w:p>
      <w:pPr>
        <w:spacing w:before="0" w:after="0" w:line="408" w:lineRule="exact"/>
        <w:ind w:left="0" w:right="0" w:firstLine="576"/>
        <w:jc w:val="left"/>
      </w:pPr>
      <w:r>
        <w:rPr/>
        <w:t xml:space="preserve">(m) A representative from the Washington state institute for public policy;</w:t>
      </w:r>
    </w:p>
    <w:p>
      <w:pPr>
        <w:spacing w:before="0" w:after="0" w:line="408" w:lineRule="exact"/>
        <w:ind w:left="0" w:right="0" w:firstLine="576"/>
        <w:jc w:val="left"/>
      </w:pPr>
      <w:r>
        <w:rPr/>
        <w:t xml:space="preserve">(n) A representative from the office of public defense or a defense representative; and</w:t>
      </w:r>
    </w:p>
    <w:p>
      <w:pPr>
        <w:spacing w:before="0" w:after="0" w:line="408" w:lineRule="exact"/>
        <w:ind w:left="0" w:right="0" w:firstLine="576"/>
        <w:jc w:val="left"/>
      </w:pPr>
      <w:r>
        <w:rPr/>
        <w:t xml:space="preserve">(o) A representative from the Harborview injury prevention and research center.</w:t>
      </w:r>
    </w:p>
    <w:p>
      <w:pPr>
        <w:spacing w:before="0" w:after="0" w:line="408" w:lineRule="exact"/>
        <w:ind w:left="0" w:right="0" w:firstLine="576"/>
        <w:jc w:val="left"/>
      </w:pPr>
      <w:r>
        <w:rPr/>
        <w:t xml:space="preserve">(3) Members of the data oversight council shall serve without any additional compensation. All meetings of the council shall be held in compliance with the open public meetings act as provided in chapter 42.30 RCW.</w:t>
      </w:r>
    </w:p>
    <w:p>
      <w:pPr>
        <w:spacing w:before="0" w:after="0" w:line="408" w:lineRule="exact"/>
        <w:ind w:left="0" w:right="0" w:firstLine="576"/>
        <w:jc w:val="left"/>
      </w:pPr>
      <w:r>
        <w:rPr/>
        <w:t xml:space="preserve">(4) Any projects, reports, or data analyses in final form produced by persons authorized to conduct research and analyses under this chapter shall belong to the local government, state agency and department, or volunteer nongovernmental entity that requests or creates the report.</w:t>
      </w:r>
    </w:p>
    <w:p>
      <w:pPr>
        <w:spacing w:before="0" w:after="0" w:line="408" w:lineRule="exact"/>
        <w:ind w:left="0" w:right="0" w:firstLine="576"/>
        <w:jc w:val="left"/>
      </w:pPr>
      <w:r>
        <w:rPr/>
        <w:t xml:space="preserve">(5) The contributing local governments, state agencies and departments, or volunteer nongovernmental entities shall have priority in requesting any projects, reports, or data analyses to be produced by persons authorized by the data oversight council. The data oversight council may, in its discretion, deny any requested project, report, or data analysis where it determines the request is unduly burdensome, voluminous, or cost-prohibitive.</w:t>
      </w:r>
    </w:p>
    <w:p>
      <w:pPr>
        <w:spacing w:before="0" w:after="0" w:line="408" w:lineRule="exact"/>
        <w:ind w:left="0" w:right="0" w:firstLine="576"/>
        <w:jc w:val="left"/>
      </w:pPr>
      <w:r>
        <w:rPr/>
        <w:t xml:space="preserve">(6) Members of the data oversight council and all contributing local governments, state agencies and departments, or volunteer nongovernmental entities shall be immune from liability to any person or entity for any invasion of the right to privacy or use of records or data generated by the criminal justice integrated data system.</w:t>
      </w:r>
    </w:p>
    <w:p>
      <w:pPr>
        <w:spacing w:before="0" w:after="0" w:line="408" w:lineRule="exact"/>
        <w:ind w:left="0" w:right="0" w:firstLine="576"/>
        <w:jc w:val="left"/>
      </w:pPr>
      <w:r>
        <w:rPr/>
        <w:t xml:space="preserve">(7) In collaboration with contributing local governments, state agencies and departments, or volunteer nongovernmental entities and the data oversight council, the department of health may establish policies addressing the creation of reports generated through the query of records and data possessed by the criminal justice integrated data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specific details that describe an alleged or proven child victim of sexual assault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Records and information received by the department of health from any local government, state agency and department, or volunteer nongovernmental entity for purposes of entry into the criminal justice integrated data system pursuant to section 3 of this act and all records created by persons authorized to research and analyze information entered into the criminal justice integrated data system, regardless of whether such records were previously exempted from disclosure or redacted pursuant to state or federal law or court order. This exemption does not apply to projects, reports, and data analyses approved for release by the data oversight council and issued by persons authorized to conduct research and analyses as set forth in section 4 of this act. Records and information relating to the management of the criminal justice integrated data system shall not be exempt from disclosure except as otherwise provided by law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violence and death investigation resource center is established within the department. The resource center shall:</w:t>
      </w:r>
    </w:p>
    <w:p>
      <w:pPr>
        <w:spacing w:before="0" w:after="0" w:line="408" w:lineRule="exact"/>
        <w:ind w:left="0" w:right="0" w:firstLine="576"/>
        <w:jc w:val="left"/>
      </w:pPr>
      <w:r>
        <w:rPr/>
        <w:t xml:space="preserve">(a) Collect and analyze vital statistics on violence and deaths in the state to identify localized and statewide trends;</w:t>
      </w:r>
    </w:p>
    <w:p>
      <w:pPr>
        <w:spacing w:before="0" w:after="0" w:line="408" w:lineRule="exact"/>
        <w:ind w:left="0" w:right="0" w:firstLine="576"/>
        <w:jc w:val="left"/>
      </w:pPr>
      <w:r>
        <w:rPr/>
        <w:t xml:space="preserve">(b) Survey medical examiners and coroners in the state to identify the critical needs of the offices;</w:t>
      </w:r>
    </w:p>
    <w:p>
      <w:pPr>
        <w:spacing w:before="0" w:after="0" w:line="408" w:lineRule="exact"/>
        <w:ind w:left="0" w:right="0" w:firstLine="576"/>
        <w:jc w:val="left"/>
      </w:pPr>
      <w:r>
        <w:rPr/>
        <w:t xml:space="preserve">(c) Develop systems to facilitate information and data sharing between medical examiner and coroner offices; and</w:t>
      </w:r>
    </w:p>
    <w:p>
      <w:pPr>
        <w:spacing w:before="0" w:after="0" w:line="408" w:lineRule="exact"/>
        <w:ind w:left="0" w:right="0" w:firstLine="576"/>
        <w:jc w:val="left"/>
      </w:pPr>
      <w:r>
        <w:rPr/>
        <w:t xml:space="preserve">(d) Develop best practices for death investigation in the state.</w:t>
      </w:r>
    </w:p>
    <w:p>
      <w:pPr>
        <w:spacing w:before="0" w:after="0" w:line="408" w:lineRule="exact"/>
        <w:ind w:left="0" w:right="0" w:firstLine="576"/>
        <w:jc w:val="left"/>
      </w:pPr>
      <w:r>
        <w:rPr/>
        <w:t xml:space="preserve">(2) A forensic pathologist must serve as the director of the resource center.</w:t>
      </w:r>
    </w:p>
    <w:p>
      <w:pPr>
        <w:spacing w:before="0" w:after="0" w:line="408" w:lineRule="exact"/>
        <w:ind w:left="0" w:right="0" w:firstLine="576"/>
        <w:jc w:val="left"/>
      </w:pPr>
      <w:r>
        <w:rPr/>
        <w:t xml:space="preserve">(3) The resource center staff must include a data manager, and the department shall provide additional staff support as needed.</w:t>
      </w:r>
    </w:p>
    <w:p>
      <w:pPr>
        <w:spacing w:before="0" w:after="0" w:line="408" w:lineRule="exact"/>
        <w:ind w:left="0" w:right="0" w:firstLine="576"/>
        <w:jc w:val="left"/>
      </w:pPr>
      <w:r>
        <w:rPr/>
        <w:t xml:space="preserve">(4) The director of the resource center shall serve as a member of the Washington state forensic investigations council, established under chapter 43.103 RCW.</w:t>
      </w:r>
    </w:p>
    <w:p>
      <w:pPr>
        <w:spacing w:before="0" w:after="0" w:line="408" w:lineRule="exact"/>
        <w:ind w:left="0" w:right="0" w:firstLine="576"/>
        <w:jc w:val="left"/>
      </w:pPr>
      <w:r>
        <w:rPr/>
        <w:t xml:space="preserve">(5) The resource center shall submit an annual report to the legislature detailing the center's work, including trends in violence and deaths from the previous year, and providing recommendations to support medical examiner and coroner offices and improve death investigations in the state.</w:t>
      </w:r>
    </w:p>
    <w:p>
      <w:pPr>
        <w:spacing w:before="0" w:after="0" w:line="408" w:lineRule="exact"/>
        <w:ind w:left="0" w:right="0" w:firstLine="576"/>
        <w:jc w:val="left"/>
      </w:pPr>
      <w:r>
        <w:rPr/>
        <w:t xml:space="preserve">(6) The department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103</w:t>
      </w:r>
      <w:r>
        <w:rPr/>
        <w:t xml:space="preserve">.</w:t>
      </w:r>
      <w:r>
        <w:t xml:space="preserve">040</w:t>
      </w:r>
      <w:r>
        <w:rPr/>
        <w:t xml:space="preserve"> and 2010 c 143 s 1 are each amended to read as follows:</w:t>
      </w:r>
    </w:p>
    <w:p>
      <w:pPr>
        <w:spacing w:before="0" w:after="0" w:line="408" w:lineRule="exact"/>
        <w:ind w:left="0" w:right="0" w:firstLine="576"/>
        <w:jc w:val="left"/>
      </w:pPr>
      <w:r>
        <w:rPr/>
        <w:t xml:space="preserve">The council shall consist of </w:t>
      </w:r>
      <w:r>
        <w:t>((</w:t>
      </w:r>
      <w:r>
        <w:rPr>
          <w:strike/>
        </w:rPr>
        <w:t xml:space="preserve">thirteen</w:t>
      </w:r>
      <w:r>
        <w:t>))</w:t>
      </w:r>
      <w:r>
        <w:rPr/>
        <w:t xml:space="preserve"> </w:t>
      </w:r>
      <w:r>
        <w:rPr>
          <w:u w:val="single"/>
        </w:rPr>
        <w:t xml:space="preserve">14</w:t>
      </w:r>
      <w:r>
        <w:rPr/>
        <w:t xml:space="preserve"> members who shall be selected as follows: One county coroner; one county prosecutor; one county prosecutor who also serves as ex officio county coroner; one county medical examiner; one county sheriff; one chief of police; the chief of the state patrol; two members of a county legislative authority; one pathologist who is currently in private practice; two members of a city legislative authority; </w:t>
      </w:r>
      <w:r>
        <w:rPr>
          <w:u w:val="single"/>
        </w:rPr>
        <w:t xml:space="preserve">the director of the violence and death investigation resource center established in section 6 of this act;</w:t>
      </w:r>
      <w:r>
        <w:rPr/>
        <w:t xml:space="preserve"> and one attorney whose practice of law includes significant experience representing clients charged with criminal offenses.</w:t>
      </w:r>
    </w:p>
    <w:p>
      <w:pPr>
        <w:spacing w:before="0" w:after="0" w:line="408" w:lineRule="exact"/>
        <w:ind w:left="0" w:right="0" w:firstLine="576"/>
        <w:jc w:val="left"/>
      </w:pPr>
      <w:r>
        <w:rPr/>
        <w:t xml:space="preserve">The governor shall appoint members to the council from among the nominees submitted for each position as follows: The Washington association of county officials shall submit two nominees each for the coroner position and the medical examiner position; the Washington state association of counties shall submit two nominees each for the two county legislative authority positions; the association of Washington cities shall submit two nominees each for the two city legislative authority positions; the Washington association of prosecuting attorneys shall submit two nominees each for the county prosecutor-ex officio county coroner and for the county prosecutor position; the Washington association of sheriffs and police chiefs shall submit two nominees each for the county sheriff position and the chief of police position; the Washington association of pathologists shall submit two nominees for the private pathologist position; </w:t>
      </w:r>
      <w:r>
        <w:rPr>
          <w:u w:val="single"/>
        </w:rPr>
        <w:t xml:space="preserve">the department of health shall submit one nominee for the director of the violence and death investigation resource center position;</w:t>
      </w:r>
      <w:r>
        <w:rPr/>
        <w:t xml:space="preserve"> and the Washington association of criminal defense lawyers and the Washington defender association shall jointly submit two nominees for the criminal defense attorney position, one of whom must actively manage or have significant experience in managing a public or private criminal defense agency or association, the other must have experience in cases involving DNA or other forensic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828b7f4759554e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a4264716a4f7c" /><Relationship Type="http://schemas.openxmlformats.org/officeDocument/2006/relationships/footer" Target="/word/footer1.xml" Id="R828b7f4759554e7f" /></Relationships>
</file>