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bf1571ac5431e" /></Relationships>
</file>

<file path=word/document.xml><?xml version="1.0" encoding="utf-8"?>
<w:document xmlns:w="http://schemas.openxmlformats.org/wordprocessingml/2006/main">
  <w:body>
    <w:p>
      <w:r>
        <w:t>S-3474.1</w:t>
      </w:r>
    </w:p>
    <w:p>
      <w:pPr>
        <w:jc w:val="center"/>
      </w:pPr>
      <w:r>
        <w:t>_______________________________________________</w:t>
      </w:r>
    </w:p>
    <w:p/>
    <w:p>
      <w:pPr>
        <w:jc w:val="center"/>
      </w:pPr>
      <w:r>
        <w:rPr>
          <w:b/>
        </w:rPr>
        <w:t>SENATE BILL 5779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and Honeyford</w:t>
      </w:r>
    </w:p>
    <w:p/>
    <w:p>
      <w:r>
        <w:rPr>
          <w:t xml:space="preserve">Read first time 01/11/22.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bail funds; amending RCW 19.09.020 and 19.09.075; adding a new section to chapter 19.09 RCW; adding a new section to chapter 43.09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2020 c 57 s 28 are each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w:t>
      </w:r>
      <w:r>
        <w:rPr>
          <w:u w:val="single"/>
        </w:rPr>
        <w:t xml:space="preserve">"Bail fund" means a charitable organization that collects money for the purpose of securing a person's release before trial with a payment of bail.</w:t>
      </w:r>
    </w:p>
    <w:p>
      <w:pPr>
        <w:spacing w:before="0" w:after="0" w:line="408" w:lineRule="exact"/>
        <w:ind w:left="0" w:right="0" w:firstLine="576"/>
        <w:jc w:val="left"/>
      </w:pPr>
      <w:r>
        <w:rPr>
          <w:u w:val="single"/>
        </w:rPr>
        <w:t xml:space="preserve">(3)</w:t>
      </w:r>
      <w:r>
        <w:rPr/>
        <w:t xml:space="preserve">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"Compensation" means salaries, wages, fees, commissions, or any other remuneration or valuable consideration.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"Entity" means an individual, organization, group, association, partnership, corporation, agency or unit of state government, or any combination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"Political organization" means those organizations whose activities are subject to chapter 42.17A RCW or the federal elections campaign act of 1971, as amended.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075</w:t>
      </w:r>
      <w:r>
        <w:rPr/>
        <w:t xml:space="preserve"> and 2011 c 199 s 8 are each amended to read as follows:</w:t>
      </w:r>
    </w:p>
    <w:p>
      <w:pPr>
        <w:spacing w:before="0" w:after="0" w:line="408" w:lineRule="exact"/>
        <w:ind w:left="0" w:right="0" w:firstLine="576"/>
        <w:jc w:val="left"/>
      </w:pPr>
      <w:r>
        <w:rPr/>
        <w:t xml:space="preserve">(1) An application for initial registration and renewal as a charitable organization must be submitted on the form approved by the secretary and must contain:</w:t>
      </w:r>
    </w:p>
    <w:p>
      <w:pPr>
        <w:spacing w:before="0" w:after="0" w:line="408" w:lineRule="exact"/>
        <w:ind w:left="0" w:right="0" w:firstLine="576"/>
        <w:jc w:val="left"/>
      </w:pPr>
      <w:r>
        <w:rPr/>
        <w:t xml:space="preserve">(a) The name, address, and telephone number of the charitable organization;</w:t>
      </w:r>
    </w:p>
    <w:p>
      <w:pPr>
        <w:spacing w:before="0" w:after="0" w:line="408" w:lineRule="exact"/>
        <w:ind w:left="0" w:right="0" w:firstLine="576"/>
        <w:jc w:val="left"/>
      </w:pPr>
      <w:r>
        <w:rPr/>
        <w:t xml:space="preserve">(b) The name(s) under which the charitable organization will solicit contributions;</w:t>
      </w:r>
    </w:p>
    <w:p>
      <w:pPr>
        <w:spacing w:before="0" w:after="0" w:line="408" w:lineRule="exact"/>
        <w:ind w:left="0" w:right="0" w:firstLine="576"/>
        <w:jc w:val="left"/>
      </w:pPr>
      <w:r>
        <w:rPr/>
        <w:t xml:space="preserve">(c) The name, address, and telephone number of the officers of or persons accepting responsibility for the charitable organization;</w:t>
      </w:r>
    </w:p>
    <w:p>
      <w:pPr>
        <w:spacing w:before="0" w:after="0" w:line="408" w:lineRule="exact"/>
        <w:ind w:left="0" w:right="0" w:firstLine="576"/>
        <w:jc w:val="left"/>
      </w:pPr>
      <w:r>
        <w:rPr/>
        <w:t xml:space="preserve">(d) The names of the three officers or employees receiving the greatest amount of compensation from the charitable organization;</w:t>
      </w:r>
    </w:p>
    <w:p>
      <w:pPr>
        <w:spacing w:before="0" w:after="0" w:line="408" w:lineRule="exact"/>
        <w:ind w:left="0" w:right="0" w:firstLine="576"/>
        <w:jc w:val="left"/>
      </w:pPr>
      <w:r>
        <w:rPr/>
        <w:t xml:space="preserve">(e) The purpose of the charitable organization;</w:t>
      </w:r>
    </w:p>
    <w:p>
      <w:pPr>
        <w:spacing w:before="0" w:after="0" w:line="408" w:lineRule="exact"/>
        <w:ind w:left="0" w:right="0" w:firstLine="576"/>
        <w:jc w:val="left"/>
      </w:pPr>
      <w:r>
        <w:rPr/>
        <w:t xml:space="preserve">(f) Whether the organization is exempt from federal income tax; and if so the organization shall attach to its application a copy of the letter by which the internal revenue service granted such status;</w:t>
      </w:r>
    </w:p>
    <w:p>
      <w:pPr>
        <w:spacing w:before="0" w:after="0" w:line="408" w:lineRule="exact"/>
        <w:ind w:left="0" w:right="0" w:firstLine="576"/>
        <w:jc w:val="left"/>
      </w:pPr>
      <w:r>
        <w:rPr/>
        <w:t xml:space="preserve">(g) The name and address of the entity that prepares, reviews, or audits the financial statement of the charitable organization;</w:t>
      </w:r>
    </w:p>
    <w:p>
      <w:pPr>
        <w:spacing w:before="0" w:after="0" w:line="408" w:lineRule="exact"/>
        <w:ind w:left="0" w:right="0" w:firstLine="576"/>
        <w:jc w:val="left"/>
      </w:pPr>
      <w:r>
        <w:rPr/>
        <w:t xml:space="preserve">(h) A solicitation report of the charitable organization for the preceding, completed accounting year including:</w:t>
      </w:r>
    </w:p>
    <w:p>
      <w:pPr>
        <w:spacing w:before="0" w:after="0" w:line="408" w:lineRule="exact"/>
        <w:ind w:left="0" w:right="0" w:firstLine="576"/>
        <w:jc w:val="left"/>
      </w:pPr>
      <w:r>
        <w:rPr/>
        <w:t xml:space="preserve">(i) The types of solicitations conducted;</w:t>
      </w:r>
    </w:p>
    <w:p>
      <w:pPr>
        <w:spacing w:before="0" w:after="0" w:line="408" w:lineRule="exact"/>
        <w:ind w:left="0" w:right="0" w:firstLine="576"/>
        <w:jc w:val="left"/>
      </w:pPr>
      <w:r>
        <w:rPr/>
        <w:t xml:space="preserve">(ii) The gross revenue received from all sources by or on behalf of the charitable organization before any expenses are paid or deducted;</w:t>
      </w:r>
    </w:p>
    <w:p>
      <w:pPr>
        <w:spacing w:before="0" w:after="0" w:line="408" w:lineRule="exact"/>
        <w:ind w:left="0" w:right="0" w:firstLine="576"/>
        <w:jc w:val="left"/>
      </w:pPr>
      <w:r>
        <w:rPr/>
        <w:t xml:space="preserve">(iii) The total value of contributions received from all solicitations for or on behalf of the charitable organization before any expenses are paid or deducted;</w:t>
      </w:r>
    </w:p>
    <w:p>
      <w:pPr>
        <w:spacing w:before="0" w:after="0" w:line="408" w:lineRule="exact"/>
        <w:ind w:left="0" w:right="0" w:firstLine="576"/>
        <w:jc w:val="left"/>
      </w:pPr>
      <w:r>
        <w:rPr/>
        <w:t xml:space="preserve">(iv) The total value of funds expended for charitable purposes; and</w:t>
      </w:r>
    </w:p>
    <w:p>
      <w:pPr>
        <w:spacing w:before="0" w:after="0" w:line="408" w:lineRule="exact"/>
        <w:ind w:left="0" w:right="0" w:firstLine="576"/>
        <w:jc w:val="left"/>
      </w:pPr>
      <w:r>
        <w:rPr/>
        <w:t xml:space="preserve">(v) Total expenses, including expenditures for charitable purposes, fund-raising costs, and administrative expenses;</w:t>
      </w:r>
    </w:p>
    <w:p>
      <w:pPr>
        <w:spacing w:before="0" w:after="0" w:line="408" w:lineRule="exact"/>
        <w:ind w:left="0" w:right="0" w:firstLine="576"/>
        <w:jc w:val="left"/>
      </w:pPr>
      <w:r>
        <w:rPr/>
        <w:t xml:space="preserve">(i) The name, address, and telephone number of any commercial fund-raiser retained by the charitable organization; </w:t>
      </w:r>
      <w:r>
        <w:t>((</w:t>
      </w:r>
      <w:r>
        <w:rPr>
          <w:strike/>
        </w:rPr>
        <w:t xml:space="preserve">and</w:t>
      </w:r>
      <w:r>
        <w:t>))</w:t>
      </w:r>
    </w:p>
    <w:p>
      <w:pPr>
        <w:spacing w:before="0" w:after="0" w:line="408" w:lineRule="exact"/>
        <w:ind w:left="0" w:right="0" w:firstLine="576"/>
        <w:jc w:val="left"/>
      </w:pPr>
      <w:r>
        <w:rPr/>
        <w:t xml:space="preserve">(j) An irrevocable appointment of the secretary to receive service of process in noncriminal proceedings as provided in RCW 19.09.305; and</w:t>
      </w:r>
    </w:p>
    <w:p>
      <w:pPr>
        <w:spacing w:before="0" w:after="0" w:line="408" w:lineRule="exact"/>
        <w:ind w:left="0" w:right="0" w:firstLine="576"/>
        <w:jc w:val="left"/>
      </w:pPr>
      <w:r>
        <w:rPr/>
        <w:t xml:space="preserve">(k) Such other information the secretary deems necessary by rule.</w:t>
      </w:r>
    </w:p>
    <w:p>
      <w:pPr>
        <w:spacing w:before="0" w:after="0" w:line="408" w:lineRule="exact"/>
        <w:ind w:left="0" w:right="0" w:firstLine="576"/>
        <w:jc w:val="left"/>
      </w:pPr>
      <w:r>
        <w:rPr/>
        <w:t xml:space="preserve">(2) </w:t>
      </w:r>
      <w:r>
        <w:rPr>
          <w:u w:val="single"/>
        </w:rPr>
        <w:t xml:space="preserve">An application for initial registration and renewal as a bail fund must contain the information required in subsection (1) of this section, as well as information about each case where a bail fund contributed money towards the payment of bail including:</w:t>
      </w:r>
    </w:p>
    <w:p>
      <w:pPr>
        <w:spacing w:before="0" w:after="0" w:line="408" w:lineRule="exact"/>
        <w:ind w:left="0" w:right="0" w:firstLine="576"/>
        <w:jc w:val="left"/>
      </w:pPr>
      <w:r>
        <w:rPr>
          <w:u w:val="single"/>
        </w:rPr>
        <w:t xml:space="preserve">(a) The crime charged;</w:t>
      </w:r>
    </w:p>
    <w:p>
      <w:pPr>
        <w:spacing w:before="0" w:after="0" w:line="408" w:lineRule="exact"/>
        <w:ind w:left="0" w:right="0" w:firstLine="576"/>
        <w:jc w:val="left"/>
      </w:pPr>
      <w:r>
        <w:rPr>
          <w:u w:val="single"/>
        </w:rPr>
        <w:t xml:space="preserve">(b) The maximum possible penalty of the crime charged;</w:t>
      </w:r>
    </w:p>
    <w:p>
      <w:pPr>
        <w:spacing w:before="0" w:after="0" w:line="408" w:lineRule="exact"/>
        <w:ind w:left="0" w:right="0" w:firstLine="576"/>
        <w:jc w:val="left"/>
      </w:pPr>
      <w:r>
        <w:rPr>
          <w:u w:val="single"/>
        </w:rPr>
        <w:t xml:space="preserve">(c) The amount of bail posted; and</w:t>
      </w:r>
    </w:p>
    <w:p>
      <w:pPr>
        <w:spacing w:before="0" w:after="0" w:line="408" w:lineRule="exact"/>
        <w:ind w:left="0" w:right="0" w:firstLine="576"/>
        <w:jc w:val="left"/>
      </w:pPr>
      <w:r>
        <w:rPr>
          <w:u w:val="single"/>
        </w:rPr>
        <w:t xml:space="preserve">(d) The percentage of the amount of bail posted that was contributed by the bail fund.</w:t>
      </w:r>
    </w:p>
    <w:p>
      <w:pPr>
        <w:spacing w:before="0" w:after="0" w:line="408" w:lineRule="exact"/>
        <w:ind w:left="0" w:right="0" w:firstLine="576"/>
        <w:jc w:val="left"/>
      </w:pPr>
      <w:r>
        <w:rPr>
          <w:u w:val="single"/>
        </w:rPr>
        <w:t xml:space="preserve">(3)</w:t>
      </w:r>
      <w:r>
        <w:rPr/>
        <w:t xml:space="preserve"> The governing body or committee thereof must review and accept any financial report that the charitable organization may be required to file with the office of the secretary.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Charitable organizations that are required under federal tax law to file an annual return in the form 990 series or any successor series is not required to file a copy of such annual return with the secretary: PROVIDED, That the charitable organization complies with all federal tax law requirements with respect to public inspection of such annual return.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president, treasurer, or comparable officer of the organization must sign and date the application. The application must be submitted with a nonrefundable filing fee established in RCW 19.09.062. </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Charitable organizations required to register and renew under this chapter must file a notice of change of information within thirty days of any change in the information contained in subsection (1)(a) through (k)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Bail funds must publish quarterly reports that include information about each case that bail funds contributed money towards the payment of bail. The information about each case must include: (1) The crime charged; (2) the maximum possible penalty of the crime charged; (3) the amount of bail posted; (4) the percentage of the amount of bail posted that was contributed by the bail fund; and (5) other relevant information. Bail funds must make this information publicly available on the bail funds' websites. Bail funds must provide this information to each donor to the bail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state auditor may conduct an audit of financial and legal compliance of a bail fund as defined in RCW 19.09.020. Such a financial audit shall be performed in a manner consistent with this chapter and may be performed according to an agreed upon procedures engagement as in the existing 1998 standards of the American institute of certified public accountants professional standards section 600.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ab311734ea6c41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d8c218d1214816" /><Relationship Type="http://schemas.openxmlformats.org/officeDocument/2006/relationships/footer" Target="/word/footer1.xml" Id="Rab311734ea6c41ba" /></Relationships>
</file>