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b04691f3848c8" /></Relationships>
</file>

<file path=word/document.xml><?xml version="1.0" encoding="utf-8"?>
<w:document xmlns:w="http://schemas.openxmlformats.org/wordprocessingml/2006/main">
  <w:body>
    <w:p>
      <w:r>
        <w:t>S-3317.6</w:t>
      </w:r>
    </w:p>
    <w:p>
      <w:pPr>
        <w:jc w:val="center"/>
      </w:pPr>
      <w:r>
        <w:t>_______________________________________________</w:t>
      </w:r>
    </w:p>
    <w:p/>
    <w:p>
      <w:pPr>
        <w:jc w:val="center"/>
      </w:pPr>
      <w:r>
        <w:rPr>
          <w:b/>
        </w:rPr>
        <w:t>SENATE BILL 5909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Van De Wege, Carlyle, Conway, Hunt, Mullet, Rolfes, and Stanford</w:t>
      </w:r>
    </w:p>
    <w:p/>
    <w:p>
      <w:r>
        <w:rPr>
          <w:t xml:space="preserve">Read first time 01/19/22.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oversight of gubernatorial powers concerning emergency proclamations and unanticipated receipts; amending RCW 43.06.210, 43.06.220, and 43.79.270; and adding a new chapter to Title 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If the legislature is not in session and it has been more than 90 days since the state of emergency was declared by the governor, termination of the state of emergency in writing by all four members of the leadership of the senate and the house of representatives. For purposes of this section, "leadership of the senate and the house of representatives" means the majority and minority leaders of the senate and the speaker and the minority leader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w:t>
      </w:r>
      <w:r>
        <w:rPr>
          <w:u w:val="single"/>
        </w:rPr>
        <w:t xml:space="preserve">all four members of</w:t>
      </w:r>
      <w:r>
        <w:rPr/>
        <w:t xml:space="preserve"> the leadership of the senate and the house of representatives until the legislature can extend the waiver or suspension by concurrent resolution.</w:t>
      </w:r>
    </w:p>
    <w:p>
      <w:pPr>
        <w:spacing w:before="0" w:after="0" w:line="408" w:lineRule="exact"/>
        <w:ind w:left="0" w:right="0" w:firstLine="576"/>
        <w:jc w:val="left"/>
      </w:pPr>
      <w:r>
        <w:rPr>
          <w:u w:val="single"/>
        </w:rPr>
        <w:t xml:space="preserve">(5) The order or orders under subsection (1) of this section may be terminated in writing by all four members of the leadership of the senate and the house of representatives if the legislature is not in session.</w:t>
      </w:r>
    </w:p>
    <w:p>
      <w:pPr>
        <w:spacing w:before="0" w:after="0" w:line="408" w:lineRule="exact"/>
        <w:ind w:left="0" w:right="0" w:firstLine="576"/>
        <w:jc w:val="left"/>
      </w:pPr>
      <w:r>
        <w:rPr>
          <w:u w:val="single"/>
        </w:rPr>
        <w:t xml:space="preserve">(6)</w:t>
      </w:r>
      <w:r>
        <w:rPr/>
        <w:t xml:space="preserve">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2021 c 334 s 972 are each amended to read as follows:</w:t>
      </w:r>
    </w:p>
    <w:p>
      <w:pPr>
        <w:spacing w:before="0" w:after="0" w:line="408" w:lineRule="exact"/>
        <w:ind w:left="0" w:right="0" w:firstLine="576"/>
        <w:jc w:val="left"/>
      </w:pPr>
      <w:r>
        <w:rPr/>
        <w:t xml:space="preserve">(1) Except as provided in subsection (3) of this section, whenever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Except as provided in subsection (3) of this section, and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t xml:space="preserve">(3) </w:t>
      </w:r>
      <w:r>
        <w:t>((</w:t>
      </w:r>
      <w:r>
        <w:rPr>
          <w:strike/>
        </w:rPr>
        <w:t xml:space="preserve">During the 2021-2023 fiscal biennium, whenever</w:t>
      </w:r>
      <w:r>
        <w:t>))</w:t>
      </w:r>
      <w:r>
        <w:rPr/>
        <w:t xml:space="preserve"> </w:t>
      </w:r>
      <w:r>
        <w:rPr>
          <w:u w:val="single"/>
        </w:rPr>
        <w:t xml:space="preserve">Whenever</w:t>
      </w:r>
      <w:r>
        <w:rPr/>
        <w:t xml:space="preserve">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t xml:space="preserve">(a) Submit a copy of the proposed allotment amendment to the joint legislative unanticipated revenue oversight committee;</w:t>
      </w:r>
    </w:p>
    <w:p>
      <w:pPr>
        <w:spacing w:before="0" w:after="0" w:line="408" w:lineRule="exact"/>
        <w:ind w:left="0" w:right="0" w:firstLine="576"/>
        <w:jc w:val="left"/>
      </w:pPr>
      <w:r>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 joint select committee to be known as the joint legislative unanticipated revenue oversight committee with the following 16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w:t>
      </w:r>
    </w:p>
    <w:p>
      <w:pPr>
        <w:spacing w:before="0" w:after="0" w:line="408" w:lineRule="exact"/>
        <w:ind w:left="0" w:right="0" w:firstLine="576"/>
        <w:jc w:val="left"/>
      </w:pPr>
      <w:r>
        <w:rPr/>
        <w:t xml:space="preserve">(5)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joint legislative unanticipated revenue oversight committee is to review requests for proposed allotment amendments to spend unanticipated and unbudgeted moneys received by the state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unanticipated revenue oversight committee shall meet as necessary to review requests from the governor pursuant to RCW 43.79.270(3) and to provide comment within 14 calendar days.</w:t>
      </w:r>
    </w:p>
    <w:p>
      <w:pPr>
        <w:spacing w:before="0" w:after="0" w:line="408" w:lineRule="exact"/>
        <w:ind w:left="0" w:right="0" w:firstLine="576"/>
        <w:jc w:val="left"/>
      </w:pPr>
      <w:r>
        <w:rPr/>
        <w:t xml:space="preserve">(2) The committee may conduct its meetings and hold public hearings by conference telephone call, videoconference, or using similar technology equipment so that all persons participating in the meeting can hear each other at the same time.</w:t>
      </w:r>
    </w:p>
    <w:p>
      <w:pPr>
        <w:spacing w:before="0" w:after="0" w:line="408" w:lineRule="exact"/>
        <w:ind w:left="0" w:right="0" w:firstLine="576"/>
        <w:jc w:val="left"/>
      </w:pPr>
      <w:r>
        <w:rPr/>
        <w:t xml:space="preserve">(3)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(4)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(5)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5a4a097f4fd1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5f9debf314be6" /><Relationship Type="http://schemas.openxmlformats.org/officeDocument/2006/relationships/footer" Target="/word/footer1.xml" Id="R5a4a097f4fd14fd3" /></Relationships>
</file>