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353856da44cdd" /></Relationships>
</file>

<file path=word/document.xml><?xml version="1.0" encoding="utf-8"?>
<w:document xmlns:w="http://schemas.openxmlformats.org/wordprocessingml/2006/main">
  <w:body>
    <w:p>
      <w:r>
        <w:t>S-3811.1</w:t>
      </w:r>
    </w:p>
    <w:p>
      <w:pPr>
        <w:jc w:val="center"/>
      </w:pPr>
      <w:r>
        <w:t>_______________________________________________</w:t>
      </w:r>
    </w:p>
    <w:p/>
    <w:p>
      <w:pPr>
        <w:jc w:val="center"/>
      </w:pPr>
      <w:r>
        <w:rPr>
          <w:b/>
        </w:rPr>
        <w:t>SENATE BILL 5927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and Saldaña</w:t>
      </w:r>
    </w:p>
    <w:p/>
    <w:p>
      <w:r>
        <w:rPr>
          <w:t xml:space="preserve">Read first time 01/21/22.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and security of retail cannabis outlets; amending RCW 9.94A.832;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10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t</w:t>
      </w:r>
      <w:r>
        <w:rPr/>
        <w:t xml:space="preserve">here has been a special allegation pleaded and proven beyond a reasonable doubt that the defendant committed a robbery of</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cannabis retail outlet, licensed under chapter 69.50 RCW, and the defendant committed the robbery as a premeditated act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
      <w:pPr>
        <w:jc w:val="center"/>
      </w:pPr>
      <w:r>
        <w:rPr>
          <w:b/>
        </w:rPr>
        <w:t>--- END ---</w:t>
      </w:r>
    </w:p>
    <w:sectPr>
      <w:pgNumType w:start="1"/>
      <w:footerReference xmlns:r="http://schemas.openxmlformats.org/officeDocument/2006/relationships" r:id="R990aeb78470947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ca667217442b4" /><Relationship Type="http://schemas.openxmlformats.org/officeDocument/2006/relationships/footer" Target="/word/footer1.xml" Id="R990aeb7847094749" /></Relationships>
</file>