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4ace0e65c41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Wilson, L., Brown, Kuderer, Mullet, and Warnick)</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meeting, and voting provisions for common interest communities, condominiums, and homeowners' associations; amending RCW 64.32.010, 64.34.332, 64.34.340, 64.34.352, 64.38.035, and 64.90.445; reenacting and amending RCW 64.34.020 and 64.38.010; adding new sections to chapter 64.32 RCW; adding a new section to chapter 64.34 RCW;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2008 c 114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(3)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lobbys,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rPr/>
        <w:t xml:space="preserve">(11)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rPr/>
        <w:t xml:space="preserve">(12) "Majority" or "majority of apartment owners" means the apartment owners with fifty-one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t xml:space="preserve">(13) "Person" includes any individual, corporation, partnership, association, trustee, or other legal entity.</w:t>
      </w:r>
    </w:p>
    <w:p>
      <w:pPr>
        <w:spacing w:before="0" w:after="0" w:line="408" w:lineRule="exact"/>
        <w:ind w:left="0" w:right="0" w:firstLine="576"/>
        <w:jc w:val="left"/>
      </w:pPr>
      <w:r>
        <w:rPr/>
        <w:t xml:space="preserve">(14)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rPr/>
        <w:t xml:space="preserve">(15)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u w:val="single"/>
        </w:rPr>
        <w:t xml:space="preserve">(16)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(17) "Tangible medium" means a writing, copy of a writing, facsimile, or a physical reproduction, each on paper or on other tangible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of directors,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of apartment owners or board of directors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an apartment owner or occupant shall be addressed to the apartment address unless the apartment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of apartment owners, the board of directors, or apartment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of apartment owners in writing.</w:t>
      </w:r>
    </w:p>
    <w:p>
      <w:pPr>
        <w:spacing w:before="0" w:after="0" w:line="408" w:lineRule="exact"/>
        <w:ind w:left="0" w:right="0" w:firstLine="576"/>
        <w:jc w:val="left"/>
      </w:pPr>
      <w:r>
        <w:rPr/>
        <w:t xml:space="preserve">(d) The consent of any apartment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apartment owners who have consented to receipt of electronically transmitted notices may be provided by posting the notice on an electronic network and delivering to the apartment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Apartment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apartment owners may vote by ballot pursuant to subsection (6) of this section.</w:t>
      </w:r>
    </w:p>
    <w:p>
      <w:pPr>
        <w:spacing w:before="0" w:after="0" w:line="408" w:lineRule="exact"/>
        <w:ind w:left="0" w:right="0" w:firstLine="576"/>
        <w:jc w:val="left"/>
      </w:pPr>
      <w:r>
        <w:rPr/>
        <w:t xml:space="preserve">(3) At a meeting of apartment owners the following requirements apply:</w:t>
      </w:r>
    </w:p>
    <w:p>
      <w:pPr>
        <w:spacing w:before="0" w:after="0" w:line="408" w:lineRule="exact"/>
        <w:ind w:left="0" w:right="0" w:firstLine="576"/>
        <w:jc w:val="left"/>
      </w:pPr>
      <w:r>
        <w:rPr/>
        <w:t xml:space="preserve">(a) Apartment owners or their proxies who are present in person may vote by voice vote, show of hands, standing, written ballot, or any other method for determining the votes of apartment owners, as designated by the person presiding at the meeting.</w:t>
      </w:r>
    </w:p>
    <w:p>
      <w:pPr>
        <w:spacing w:before="0" w:after="0" w:line="408" w:lineRule="exact"/>
        <w:ind w:left="0" w:right="0" w:firstLine="576"/>
        <w:jc w:val="left"/>
      </w:pPr>
      <w:r>
        <w:rPr/>
        <w:t xml:space="preserve">(b) If only one of several apartment owners of an apartment is present, that apartment owner is entitled to cast all the votes allocated to that apartment. If more than one of the apartment owners are present, the votes allocated to that apartment may be cast only in accordance with the agreement of a majority in interest of the apartment owners, unless the declaration expressly provides otherwise. There is a majority agreement if any one of the apartment owners casts the votes allocated to the apartment without protest being made promptly to the person presiding over the meeting by any of the other apartment owners of the apartment.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apartment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apartment owner votes by absentee ballot, the association must be able to verify that the ballot is cast by the apartment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an apartment may be cast pursuant to a directed or undirected proxy duly executed by an apartment owner in the same manner as provided in RCW 24.06.110.</w:t>
      </w:r>
    </w:p>
    <w:p>
      <w:pPr>
        <w:spacing w:before="0" w:after="0" w:line="408" w:lineRule="exact"/>
        <w:ind w:left="0" w:right="0" w:firstLine="576"/>
        <w:jc w:val="left"/>
      </w:pPr>
      <w:r>
        <w:rPr/>
        <w:t xml:space="preserve">(b) If an apartment is owned by more than one person, each apartment owner of the apartment may vote or register protest to the casting of votes by the other apartment owners of the apartment through a duly executed proxy.</w:t>
      </w:r>
    </w:p>
    <w:p>
      <w:pPr>
        <w:spacing w:before="0" w:after="0" w:line="408" w:lineRule="exact"/>
        <w:ind w:left="0" w:right="0" w:firstLine="576"/>
        <w:jc w:val="left"/>
      </w:pPr>
      <w:r>
        <w:rPr/>
        <w:t xml:space="preserve">(c) An apartment owner may revoke a proxy given pursuant to this section only by actual notice of revocation to the secretary or the person presiding over a meeting of the association or by delivery of a subsequent proxy. The death or disability of an apartment owner does not revoke a proxy given by the apartment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apartment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apartment owners wishing to deliver information to all apartment owners regarding the subject of the vote may do so.</w:t>
      </w:r>
    </w:p>
    <w:p>
      <w:pPr>
        <w:spacing w:before="0" w:after="0" w:line="408" w:lineRule="exact"/>
        <w:ind w:left="0" w:right="0" w:firstLine="576"/>
        <w:jc w:val="left"/>
      </w:pPr>
      <w:r>
        <w:rPr/>
        <w:t xml:space="preserve">(c) The association must deliver a ballot to every apartment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apartment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apartment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apartment owners of leased apartments:</w:t>
      </w:r>
    </w:p>
    <w:p>
      <w:pPr>
        <w:spacing w:before="0" w:after="0" w:line="408" w:lineRule="exact"/>
        <w:ind w:left="0" w:right="0" w:firstLine="576"/>
        <w:jc w:val="left"/>
      </w:pPr>
      <w:r>
        <w:rPr/>
        <w:t xml:space="preserve">(a) This section applies to lessees as if they were apartment owners;</w:t>
      </w:r>
    </w:p>
    <w:p>
      <w:pPr>
        <w:spacing w:before="0" w:after="0" w:line="408" w:lineRule="exact"/>
        <w:ind w:left="0" w:right="0" w:firstLine="576"/>
        <w:jc w:val="left"/>
      </w:pPr>
      <w:r>
        <w:rPr/>
        <w:t xml:space="preserve">(b) Apartment owners that have leased their apartments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apartment owners.</w:t>
      </w:r>
    </w:p>
    <w:p>
      <w:pPr>
        <w:spacing w:before="0" w:after="0" w:line="408" w:lineRule="exact"/>
        <w:ind w:left="0" w:right="0" w:firstLine="576"/>
        <w:jc w:val="left"/>
      </w:pPr>
      <w:r>
        <w:rPr/>
        <w:t xml:space="preserve">(8) Apartment owners must also be given notice, in the manner provided in section 2 of this act, of all meetings at which lessees may be entitled to vote.</w:t>
      </w:r>
    </w:p>
    <w:p>
      <w:pPr>
        <w:spacing w:before="0" w:after="0" w:line="408" w:lineRule="exact"/>
        <w:ind w:left="0" w:right="0" w:firstLine="576"/>
        <w:jc w:val="left"/>
      </w:pPr>
      <w:r>
        <w:rPr/>
        <w:t xml:space="preserve">(9) In any vote of the apartment owners, votes allocated to an apartment owned by the association must be cast in the same proportion as the votes cast on the matter by apartment owners other than the association.</w:t>
      </w:r>
    </w:p>
    <w:p>
      <w:pPr>
        <w:spacing w:before="0" w:after="0" w:line="408" w:lineRule="exact"/>
        <w:ind w:left="0" w:right="0" w:firstLine="576"/>
        <w:jc w:val="left"/>
      </w:pPr>
      <w:r>
        <w:rPr/>
        <w:t xml:space="preserve">(10) Except as otherwise restricted by the declaration, bylaws, or articles of incorporation, meetings of apartment owners may be conducted by telephonic, video, or other conferencing process, if: (a) The meeting notice states the conferencing process to be used and provides information explaining how apartment owners may participate in the conference directly or by meeting at a central location or conference connection; and (b) the process provides all apartment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(45)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332</w:t>
      </w:r>
      <w:r>
        <w:rPr/>
        <w:t xml:space="preserve"> and 1989 c 43 s 3-109 are each amended to read as follows:</w:t>
      </w:r>
    </w:p>
    <w:p>
      <w:pPr>
        <w:spacing w:before="0" w:after="0" w:line="408" w:lineRule="exact"/>
        <w:ind w:left="0" w:right="0" w:firstLine="576"/>
        <w:jc w:val="left"/>
      </w:pPr>
      <w:r>
        <w:rPr>
          <w:u w:val="single"/>
        </w:rPr>
        <w:t xml:space="preserve">(1)</w:t>
      </w:r>
      <w:r>
        <w:rPr/>
        <w:t xml:space="preserve"> A meeting of the association must be held at least once each year. Special meetings of the association may be called by the president, a majority of the board of directors, or by unit owners having twenty percent or any lower percentage specified in the declaration or bylaws of the votes in the association. Not less than </w:t>
      </w:r>
      <w:r>
        <w:t>((</w:t>
      </w:r>
      <w:r>
        <w:rPr>
          <w:strike/>
        </w:rPr>
        <w:t xml:space="preserve">ten</w:t>
      </w:r>
      <w:r>
        <w:t>))</w:t>
      </w:r>
      <w:r>
        <w:rPr/>
        <w:t xml:space="preserve"> </w:t>
      </w:r>
      <w:r>
        <w:rPr>
          <w:u w:val="single"/>
        </w:rPr>
        <w:t xml:space="preserve">fourteen</w:t>
      </w:r>
      <w:r>
        <w:rPr/>
        <w:t xml:space="preserve"> nor more than </w:t>
      </w:r>
      <w:r>
        <w:t>((</w:t>
      </w:r>
      <w:r>
        <w:rPr>
          <w:strike/>
        </w:rPr>
        <w:t xml:space="preserve">sixty</w:t>
      </w:r>
      <w:r>
        <w:t>))</w:t>
      </w:r>
      <w:r>
        <w:rPr/>
        <w:t xml:space="preserve"> </w:t>
      </w:r>
      <w:r>
        <w:rPr>
          <w:u w:val="single"/>
        </w:rPr>
        <w:t xml:space="preserve">fifty</w:t>
      </w:r>
      <w:r>
        <w:rPr/>
        <w:t xml:space="preserve"> days in advance of any meeting, the secretary or other officer specified in the bylaws shall cause notice to be </w:t>
      </w:r>
      <w:r>
        <w:t>((</w:t>
      </w:r>
      <w:r>
        <w:rPr>
          <w:strike/>
        </w:rPr>
        <w:t xml:space="preserve">hand-delivered or sent prepaid by first-class United States mail to the mailing address of each unit or to any other mailing address designated in writing by the unit owner</w:t>
      </w:r>
      <w:r>
        <w:t>))</w:t>
      </w:r>
      <w:r>
        <w:rPr/>
        <w:t xml:space="preserve"> </w:t>
      </w:r>
      <w:r>
        <w:rPr>
          <w:u w:val="single"/>
        </w:rPr>
        <w:t xml:space="preserve">provided in accordance with this chapter</w:t>
      </w:r>
      <w:r>
        <w:rPr/>
        <w:t xml:space="preserve">. The notice of any meeting shall state the time and place of the meeting and the items on the agenda to be voted on by the members, including the general nature of any proposed amendment to the declaration or bylaws, changes in the previously approved budget that result in a change in assessment obligations, and any proposal to remove a director or officer.</w:t>
      </w:r>
    </w:p>
    <w:p>
      <w:pPr>
        <w:spacing w:before="0" w:after="0" w:line="408" w:lineRule="exact"/>
        <w:ind w:left="0" w:right="0" w:firstLine="576"/>
        <w:jc w:val="left"/>
      </w:pPr>
      <w:r>
        <w:rPr>
          <w:u w:val="single"/>
        </w:rPr>
        <w:t xml:space="preserve">(2) Except as otherwise restricted by the declaration, bylaws, or articles of incorporation, meetings of unit owners may be conducted by telephonic, video, or other conferencing process, if: (a) The meeting notice states the conferencing process to be used and provides information explaining how unit owners may participate in the conference directly or by meeting at a central location or conference connection; and (b) the process provides all unit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340</w:t>
      </w:r>
      <w:r>
        <w:rPr/>
        <w:t xml:space="preserve"> and 1992 c 220 s 17 are each amended to read as follows:</w:t>
      </w:r>
    </w:p>
    <w:p>
      <w:pPr>
        <w:spacing w:before="0" w:after="0" w:line="408" w:lineRule="exact"/>
        <w:ind w:left="0" w:right="0" w:firstLine="576"/>
        <w:jc w:val="left"/>
      </w:pPr>
      <w:r>
        <w:t>((</w:t>
      </w:r>
      <w:r>
        <w:rPr>
          <w:strike/>
        </w:rPr>
        <w:t xml:space="preserve">(1) If only one of the multiple owners of a unit is present at a meeting of the association or has delivered a written ballot or proxy to the association secretary, the owner is entitled to cast all the votes allocated to that unit. If more than one of the multiple owners are present or has delivered a written ballot or proxy to the association secretary,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p>
    <w:p>
      <w:pPr>
        <w:spacing w:before="0" w:after="0" w:line="408" w:lineRule="exact"/>
        <w:ind w:left="0" w:right="0" w:firstLine="576"/>
        <w:jc w:val="left"/>
      </w:pPr>
      <w:r>
        <w:rPr>
          <w:strike/>
        </w:rPr>
        <w:t xml:space="preserve">(2)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Unless stated otherwise in the proxy, a proxy terminates eleven months after its date of issuance.</w:t>
      </w:r>
    </w:p>
    <w:p>
      <w:pPr>
        <w:spacing w:before="0" w:after="0" w:line="408" w:lineRule="exact"/>
        <w:ind w:left="0" w:right="0" w:firstLine="576"/>
        <w:jc w:val="left"/>
      </w:pPr>
      <w:r>
        <w:rPr>
          <w:strike/>
        </w:rPr>
        <w:t xml:space="preserve">(3) If the declaration requires that votes on specified matters affecting the condominium be cast by lessees rather than unit owners of leased units: (a) The provisions of subsections (1) and (2) of this section apply to lessees as if they were unit owners; (b) unit owners who have leased their units to other persons may not cast votes on those specified matters; and (c) lessees are entitled to notice of meetings, access to records, and other rights respecting those matters as if they were unit owners. Unit owners must also be given notice, in the manner provided in RCW 64.34.332, of all meetings at which lessees may be entitled to vote.</w:t>
      </w:r>
    </w:p>
    <w:p>
      <w:pPr>
        <w:spacing w:before="0" w:after="0" w:line="408" w:lineRule="exact"/>
        <w:ind w:left="0" w:right="0" w:firstLine="576"/>
        <w:jc w:val="left"/>
      </w:pPr>
      <w:r>
        <w:rPr>
          <w:strike/>
        </w:rPr>
        <w:t xml:space="preserve">(4) No votes allocated to a unit owned by the association may be cast, and in determining the percentage of votes required to act on any matter, the votes allocated to units owned by the association shall be disregarded.</w:t>
      </w:r>
      <w:r>
        <w:t>))</w:t>
      </w:r>
      <w:r>
        <w:rPr/>
        <w:t xml:space="preserve"> </w:t>
      </w:r>
      <w:r>
        <w:rPr>
          <w:u w:val="single"/>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u w:val="single"/>
        </w:rPr>
        <w:t xml:space="preserve">(2) When a vote is conducted without a meeting, unit owners may vote by ballot pursuant to subsection (6) of this section.</w:t>
      </w:r>
    </w:p>
    <w:p>
      <w:pPr>
        <w:spacing w:before="0" w:after="0" w:line="408" w:lineRule="exact"/>
        <w:ind w:left="0" w:right="0" w:firstLine="576"/>
        <w:jc w:val="left"/>
      </w:pPr>
      <w:r>
        <w:rPr>
          <w:u w:val="single"/>
        </w:rPr>
        <w:t xml:space="preserve">(3) At a meeting of unit owners the following requirements apply:</w:t>
      </w:r>
    </w:p>
    <w:p>
      <w:pPr>
        <w:spacing w:before="0" w:after="0" w:line="408" w:lineRule="exact"/>
        <w:ind w:left="0" w:right="0" w:firstLine="576"/>
        <w:jc w:val="left"/>
      </w:pPr>
      <w:r>
        <w:rPr>
          <w:u w:val="single"/>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u w:val="single"/>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u w:val="single"/>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u w:val="single"/>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u w:val="single"/>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u w:val="single"/>
        </w:rPr>
        <w:t xml:space="preserve">(ii) A ballot is provided by the association for such purpose.</w:t>
      </w:r>
    </w:p>
    <w:p>
      <w:pPr>
        <w:spacing w:before="0" w:after="0" w:line="408" w:lineRule="exact"/>
        <w:ind w:left="0" w:right="0" w:firstLine="576"/>
        <w:jc w:val="left"/>
      </w:pPr>
      <w:r>
        <w:rPr>
          <w:u w:val="single"/>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u w:val="single"/>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u w:val="single"/>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u w:val="single"/>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u w:val="single"/>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u w:val="single"/>
        </w:rPr>
        <w:t xml:space="preserve">(d) A proxy is void if it is not dated or purports to be revocable without notice.</w:t>
      </w:r>
    </w:p>
    <w:p>
      <w:pPr>
        <w:spacing w:before="0" w:after="0" w:line="408" w:lineRule="exact"/>
        <w:ind w:left="0" w:right="0" w:firstLine="576"/>
        <w:jc w:val="left"/>
      </w:pPr>
      <w:r>
        <w:rPr>
          <w:u w:val="single"/>
        </w:rPr>
        <w:t xml:space="preserve">(e) Unless stated otherwise in the proxy, a proxy terminates eleven months after its date of issuance.</w:t>
      </w:r>
    </w:p>
    <w:p>
      <w:pPr>
        <w:spacing w:before="0" w:after="0" w:line="408" w:lineRule="exact"/>
        <w:ind w:left="0" w:right="0" w:firstLine="576"/>
        <w:jc w:val="left"/>
      </w:pPr>
      <w:r>
        <w:rPr>
          <w:u w:val="single"/>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u w:val="single"/>
        </w:rPr>
        <w:t xml:space="preserve">(a) The association must notify the unit owners that the vote will be taken by ballot.</w:t>
      </w:r>
    </w:p>
    <w:p>
      <w:pPr>
        <w:spacing w:before="0" w:after="0" w:line="408" w:lineRule="exact"/>
        <w:ind w:left="0" w:right="0" w:firstLine="576"/>
        <w:jc w:val="left"/>
      </w:pPr>
      <w:r>
        <w:rPr>
          <w:u w:val="single"/>
        </w:rPr>
        <w:t xml:space="preserve">(b) The notice must state:</w:t>
      </w:r>
    </w:p>
    <w:p>
      <w:pPr>
        <w:spacing w:before="0" w:after="0" w:line="408" w:lineRule="exact"/>
        <w:ind w:left="0" w:right="0" w:firstLine="576"/>
        <w:jc w:val="left"/>
      </w:pPr>
      <w:r>
        <w:rPr>
          <w:u w:val="single"/>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u w:val="single"/>
        </w:rPr>
        <w:t xml:space="preserve">(ii) The percent of votes necessary to meet the quorum requirements;</w:t>
      </w:r>
    </w:p>
    <w:p>
      <w:pPr>
        <w:spacing w:before="0" w:after="0" w:line="408" w:lineRule="exact"/>
        <w:ind w:left="0" w:right="0" w:firstLine="576"/>
        <w:jc w:val="left"/>
      </w:pPr>
      <w:r>
        <w:rPr>
          <w:u w:val="single"/>
        </w:rPr>
        <w:t xml:space="preserve">(iii) The percent of votes necessary to approve each matter other than election of board members; and</w:t>
      </w:r>
    </w:p>
    <w:p>
      <w:pPr>
        <w:spacing w:before="0" w:after="0" w:line="408" w:lineRule="exact"/>
        <w:ind w:left="0" w:right="0" w:firstLine="576"/>
        <w:jc w:val="left"/>
      </w:pPr>
      <w:r>
        <w:rPr>
          <w:u w:val="single"/>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u w:val="single"/>
        </w:rPr>
        <w:t xml:space="preserve">(c) The association must deliver a ballot to every unit owner with the notice.</w:t>
      </w:r>
    </w:p>
    <w:p>
      <w:pPr>
        <w:spacing w:before="0" w:after="0" w:line="408" w:lineRule="exact"/>
        <w:ind w:left="0" w:right="0" w:firstLine="576"/>
        <w:jc w:val="left"/>
      </w:pPr>
      <w:r>
        <w:rPr>
          <w:u w:val="single"/>
        </w:rPr>
        <w:t xml:space="preserve">(d) The ballot must set forth each proposed action and provide an opportunity to vote for or against the action.</w:t>
      </w:r>
    </w:p>
    <w:p>
      <w:pPr>
        <w:spacing w:before="0" w:after="0" w:line="408" w:lineRule="exact"/>
        <w:ind w:left="0" w:right="0" w:firstLine="576"/>
        <w:jc w:val="left"/>
      </w:pPr>
      <w:r>
        <w:rPr>
          <w:u w:val="single"/>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u w:val="single"/>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u w:val="single"/>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u w:val="single"/>
        </w:rPr>
        <w:t xml:space="preserve">(h) A ballot or revocation is not effective until received by the association.</w:t>
      </w:r>
    </w:p>
    <w:p>
      <w:pPr>
        <w:spacing w:before="0" w:after="0" w:line="408" w:lineRule="exact"/>
        <w:ind w:left="0" w:right="0" w:firstLine="576"/>
        <w:jc w:val="left"/>
      </w:pPr>
      <w:r>
        <w:rPr>
          <w:u w:val="single"/>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u w:val="single"/>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u w:val="single"/>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u w:val="single"/>
        </w:rPr>
        <w:t xml:space="preserve">(a) This section applies to lessees as if they were unit owners;</w:t>
      </w:r>
    </w:p>
    <w:p>
      <w:pPr>
        <w:spacing w:before="0" w:after="0" w:line="408" w:lineRule="exact"/>
        <w:ind w:left="0" w:right="0" w:firstLine="576"/>
        <w:jc w:val="left"/>
      </w:pPr>
      <w:r>
        <w:rPr>
          <w:u w:val="single"/>
        </w:rPr>
        <w:t xml:space="preserve">(b) Unit owners that have leased their units to other persons may not cast votes on those specified matters; and</w:t>
      </w:r>
    </w:p>
    <w:p>
      <w:pPr>
        <w:spacing w:before="0" w:after="0" w:line="408" w:lineRule="exact"/>
        <w:ind w:left="0" w:right="0" w:firstLine="576"/>
        <w:jc w:val="left"/>
      </w:pPr>
      <w:r>
        <w:rPr>
          <w:u w:val="single"/>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u w:val="single"/>
        </w:rPr>
        <w:t xml:space="preserve">(8) Unit owners must also be given notice, in the manner provided in section 8 of this act, of all meetings at which lessees may be entitled to vote.</w:t>
      </w:r>
    </w:p>
    <w:p>
      <w:pPr>
        <w:spacing w:before="0" w:after="0" w:line="408" w:lineRule="exact"/>
        <w:ind w:left="0" w:right="0" w:firstLine="576"/>
        <w:jc w:val="left"/>
      </w:pPr>
      <w:r>
        <w:rPr>
          <w:u w:val="single"/>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w:t>
      </w:r>
      <w:r>
        <w:rPr>
          <w:u w:val="single"/>
        </w:rPr>
        <w:t xml:space="preserve">provided to each unit owner in accordance with this chapter and</w:t>
      </w:r>
      <w:r>
        <w:rPr/>
        <w:t xml:space="preserve"> hand-delivered or sent prepaid by first-class United States mail </w:t>
      </w:r>
      <w:r>
        <w:t>((</w:t>
      </w:r>
      <w:r>
        <w:rPr>
          <w:strike/>
        </w:rPr>
        <w:t xml:space="preserve">to all unit owners,</w:t>
      </w:r>
      <w:r>
        <w:t>))</w:t>
      </w:r>
      <w:r>
        <w:rPr/>
        <w:t xml:space="preserve"> to each eligible mortgagee</w:t>
      </w:r>
      <w:r>
        <w:t>((</w:t>
      </w:r>
      <w:r>
        <w:rPr>
          <w:strike/>
        </w:rPr>
        <w:t xml:space="preserve">,</w:t>
      </w:r>
      <w:r>
        <w:t>))</w:t>
      </w:r>
      <w:r>
        <w:rPr/>
        <w:t xml:space="preserv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(7)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rPr/>
        <w:t xml:space="preserve">(8) The provisions of this section may be varied or waived as provided in the declaration if all units of a condominium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board of directors, or any owner or occupant of a unit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of directors shall be addressed to the association's registered agent at its registered office, to the association at its principal office shown in its most recent annual report, or to an address provided by the association to the unit owners.</w:t>
      </w:r>
    </w:p>
    <w:p>
      <w:pPr>
        <w:spacing w:before="0" w:after="0" w:line="408" w:lineRule="exact"/>
        <w:ind w:left="0" w:right="0" w:firstLine="576"/>
        <w:jc w:val="left"/>
      </w:pPr>
      <w:r>
        <w:rPr/>
        <w:t xml:space="preserve">(b) Notice to a unit owner or occupant shall be addressed to the unit address unless the unit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of directors, or unit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owner is revoked if the association is unable to electronically transmit two consecutive notices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who have consented to receipt of electronically transmitted notices may be provided by posting the notice on an electronic network and delivering to the unit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w:t>
      </w:r>
      <w:r>
        <w:t>))</w:t>
      </w:r>
      <w:r>
        <w:rPr/>
        <w:t xml:space="preserve"> </w:t>
      </w:r>
      <w:r>
        <w:rPr>
          <w:u w:val="single"/>
        </w:rPr>
        <w:t xml:space="preserve">64.38.065</w:t>
      </w:r>
      <w:r>
        <w:rPr/>
        <w:t xml:space="preserve"> and </w:t>
      </w:r>
      <w:r>
        <w:t>((</w:t>
      </w:r>
      <w:r>
        <w:rPr>
          <w:strike/>
        </w:rPr>
        <w:t xml:space="preserve">64.34.382</w:t>
      </w:r>
      <w:r>
        <w:t>))</w:t>
      </w:r>
      <w:r>
        <w:rPr/>
        <w:t xml:space="preserve"> </w:t>
      </w:r>
      <w:r>
        <w:rPr>
          <w:u w:val="single"/>
        </w:rPr>
        <w:t xml:space="preserve">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(22)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035</w:t>
      </w:r>
      <w:r>
        <w:rPr/>
        <w:t xml:space="preserve"> and 2014 c 20 s 1 are each amended to read as follows:</w:t>
      </w:r>
    </w:p>
    <w:p>
      <w:pPr>
        <w:spacing w:before="0" w:after="0" w:line="408" w:lineRule="exact"/>
        <w:ind w:left="0" w:right="0" w:firstLine="576"/>
        <w:jc w:val="left"/>
      </w:pPr>
      <w:r>
        <w:rPr/>
        <w:t xml:space="preserve">(1) A meeting of the association must be held at least once each year. Special meetings of the association may be called by the president, a majority of the board of directors, or by owners having ten percent of the votes in the association. The association must make available to each owner of record for examination and copying minutes from the previous association meeting not more than sixty days after the meeting. Minutes of the previous association meeting must be approved at the next association meeting in accordance with the association's governing documents.</w:t>
      </w:r>
    </w:p>
    <w:p>
      <w:pPr>
        <w:spacing w:before="0" w:after="0" w:line="408" w:lineRule="exact"/>
        <w:ind w:left="0" w:right="0" w:firstLine="576"/>
        <w:jc w:val="left"/>
      </w:pPr>
      <w:r>
        <w:rPr/>
        <w:t xml:space="preserve">(2) Not less than fourteen nor more than </w:t>
      </w:r>
      <w:r>
        <w:t>((</w:t>
      </w:r>
      <w:r>
        <w:rPr>
          <w:strike/>
        </w:rPr>
        <w:t xml:space="preserve">sixty</w:t>
      </w:r>
      <w:r>
        <w:t>))</w:t>
      </w:r>
      <w:r>
        <w:rPr/>
        <w:t xml:space="preserve"> </w:t>
      </w:r>
      <w:r>
        <w:rPr>
          <w:u w:val="single"/>
        </w:rPr>
        <w:t xml:space="preserve">fifty</w:t>
      </w:r>
      <w:r>
        <w:rPr/>
        <w:t xml:space="preserve"> days in advance of any meeting of the association, the secretary or other officers specified in the bylaws shall </w:t>
      </w:r>
      <w:r>
        <w:t>((</w:t>
      </w:r>
      <w:r>
        <w:rPr>
          <w:strike/>
        </w:rPr>
        <w:t xml:space="preserve">provide written</w:t>
      </w:r>
      <w:r>
        <w:t>))</w:t>
      </w:r>
      <w:r>
        <w:rPr/>
        <w:t xml:space="preserve"> </w:t>
      </w:r>
      <w:r>
        <w:rPr>
          <w:u w:val="single"/>
        </w:rPr>
        <w:t xml:space="preserve">cause</w:t>
      </w:r>
      <w:r>
        <w:rPr/>
        <w:t xml:space="preserve"> notice </w:t>
      </w:r>
      <w:r>
        <w:rPr>
          <w:u w:val="single"/>
        </w:rPr>
        <w:t xml:space="preserve">of the meeting to be provided</w:t>
      </w:r>
      <w:r>
        <w:rPr/>
        <w:t xml:space="preserve"> to each owner </w:t>
      </w:r>
      <w:r>
        <w:t>((</w:t>
      </w:r>
      <w:r>
        <w:rPr>
          <w:strike/>
        </w:rPr>
        <w:t xml:space="preserve">of record by:</w:t>
      </w:r>
    </w:p>
    <w:p>
      <w:pPr>
        <w:spacing w:before="0" w:after="0" w:line="408" w:lineRule="exact"/>
        <w:ind w:left="0" w:right="0" w:firstLine="576"/>
        <w:jc w:val="left"/>
      </w:pPr>
      <w:r>
        <w:rPr>
          <w:strike/>
        </w:rPr>
        <w:t xml:space="preserve">(a) Hand-delivery to the mailing address of the owner or other address designated in writing by the owner;</w:t>
      </w:r>
    </w:p>
    <w:p>
      <w:pPr>
        <w:spacing w:before="0" w:after="0" w:line="408" w:lineRule="exact"/>
        <w:ind w:left="0" w:right="0" w:firstLine="576"/>
        <w:jc w:val="left"/>
      </w:pPr>
      <w:r>
        <w:rPr>
          <w:strike/>
        </w:rPr>
        <w:t xml:space="preserve">(b) Prepaid first-class United States mail to the mailing address of the owner or to any other mailing address designated in writing by the owner; or</w:t>
      </w:r>
    </w:p>
    <w:p>
      <w:pPr>
        <w:spacing w:before="0" w:after="0" w:line="408" w:lineRule="exact"/>
        <w:ind w:left="0" w:right="0" w:firstLine="576"/>
        <w:jc w:val="left"/>
      </w:pPr>
      <w:r>
        <w:rPr>
          <w:strike/>
        </w:rPr>
        <w:t xml:space="preserve">(c) Electronic transmission to an address, location, or system designated in writing by the owner. Notice to owners by an electronic transmission complies with this section only with respect to those owners who have delivered to the secretary or other officers specified in the bylaws a written record consenting to receive electronically transmitted notices. An owner who has consented to receipt of electronically transmitted notices may revoke the consent at any time by delivering a written record of the revocation to the secretary or other officer specified in the bylaws. Consent is deemed revoked if the secretary or other officer specified in the bylaws is unable to electronically transmit two consecutive notices given in accordance with the consent</w:t>
      </w:r>
      <w:r>
        <w:t>))</w:t>
      </w:r>
      <w:r>
        <w:rPr/>
        <w:t xml:space="preserve"> </w:t>
      </w:r>
      <w:r>
        <w:rPr>
          <w:u w:val="single"/>
        </w:rPr>
        <w:t xml:space="preserve">in accordance with this chapter</w:t>
      </w:r>
      <w:r>
        <w:rPr/>
        <w:t xml:space="preserve">.</w:t>
      </w:r>
    </w:p>
    <w:p>
      <w:pPr>
        <w:spacing w:before="0" w:after="0" w:line="408" w:lineRule="exact"/>
        <w:ind w:left="0" w:right="0" w:firstLine="576"/>
        <w:jc w:val="left"/>
      </w:pPr>
      <w:r>
        <w:rPr/>
        <w:t xml:space="preserve">(3) The notice of any meeting shall state the time and place of the meeting and the business to be placed on the agenda by the board of directors for a vote by the owners, including the general nature of any proposed amendment to the articles of incorporation, bylaws, any budget or changes in the previously approved budget that result in a change in assessment obligation, and any proposal to remove a director.</w:t>
      </w:r>
    </w:p>
    <w:p>
      <w:pPr>
        <w:spacing w:before="0" w:after="0" w:line="408" w:lineRule="exact"/>
        <w:ind w:left="0" w:right="0" w:firstLine="576"/>
        <w:jc w:val="left"/>
      </w:pPr>
      <w:r>
        <w:rPr/>
        <w:t xml:space="preserve">(4) Except as provided in this subsection, all meetings of the board of directors shall be open for observation by all owners of record and their authorized agents. The board of directors shall keep minutes of all actions taken by the board, which shall be available to all owners. Upon the affirmative vote in open meeting to assemble in closed session, the board of directors may convene in closed executive session to consider personnel matters; consult with legal counsel or consider communications with legal counsel; and discuss likely or pending litigation, matters involving possible violations of the governing documents of the association, and matters involving the possible liability of an owner to the association. The motion shall state specifically the purpose for the closed session. Reference to the motion and the stated purpose for the closed session shall be included in the minutes. The board of directors shall restrict the consideration of matters during the closed portions of meetings only to those purposes specifically exempted and stated in the motion. No motion, or other action adopted, passed, or agreed to in closed session may become effective unless the board of directors, following the closed session, reconvenes in open meeting and votes in the open meeting on such motion, or other action which is reasonably identified. The requirements of this subsection shall not require the disclosure of information in violation of law or which is otherwise exempt from disclosure.</w:t>
      </w:r>
    </w:p>
    <w:p>
      <w:pPr>
        <w:spacing w:before="0" w:after="0" w:line="408" w:lineRule="exact"/>
        <w:ind w:left="0" w:right="0" w:firstLine="576"/>
        <w:jc w:val="left"/>
      </w:pPr>
      <w:r>
        <w:rPr>
          <w:u w:val="single"/>
        </w:rPr>
        <w:t xml:space="preserve">(5) Except as otherwise restricted by the governing documents, meetings of the association may be conducted by telephonic, video, or other conferencing process, if: (a) The meeting notice states the conferencing process to be used and provides information explaining how owners may participate in the conference directly or by meeting at a central location or conference connection; and (b) the process provides all owners the opportunity to hear or perceive the discussion and to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owners may vote by ballot pursuant to subsection (6) of this section.</w:t>
      </w:r>
    </w:p>
    <w:p>
      <w:pPr>
        <w:spacing w:before="0" w:after="0" w:line="408" w:lineRule="exact"/>
        <w:ind w:left="0" w:right="0" w:firstLine="576"/>
        <w:jc w:val="left"/>
      </w:pPr>
      <w:r>
        <w:rPr/>
        <w:t xml:space="preserve">(3) At a meeting of owners the following requirements apply:</w:t>
      </w:r>
    </w:p>
    <w:p>
      <w:pPr>
        <w:spacing w:before="0" w:after="0" w:line="408" w:lineRule="exact"/>
        <w:ind w:left="0" w:right="0" w:firstLine="576"/>
        <w:jc w:val="left"/>
      </w:pPr>
      <w:r>
        <w:rPr/>
        <w:t xml:space="preserve">(a) Owners or their proxies who are present in person may vote by voice vote, show of hands, standing, written ballot, or any other method for determining the votes of owners, as designated by the person presiding at the meeting.</w:t>
      </w:r>
    </w:p>
    <w:p>
      <w:pPr>
        <w:spacing w:before="0" w:after="0" w:line="408" w:lineRule="exact"/>
        <w:ind w:left="0" w:right="0" w:firstLine="576"/>
        <w:jc w:val="left"/>
      </w:pPr>
      <w:r>
        <w:rPr/>
        <w:t xml:space="preserve">(b) If only one of several owners of a lot is present, that lot owner is entitled to cast all the votes allocated to that lot. If more than one of the lot owners are present, the votes allocated to that lot may be cast only in accordance with the agreement of a majority in interest of the lot owners, unless the declaration expressly provides otherwise. There is a majority agreement if any one of the lot owners casts the votes allocated to the lot without protest being made promptly to the person presiding over the meeting by any of the other lot owners of the lot.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owner votes by absentee ballot, the association must be able to verify that the ballot is cast by the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lot may be cast pursuant to a directed or undirected proxy duly executed by a lot owner in the same manner as provided in RCW 24.06.110.</w:t>
      </w:r>
    </w:p>
    <w:p>
      <w:pPr>
        <w:spacing w:before="0" w:after="0" w:line="408" w:lineRule="exact"/>
        <w:ind w:left="0" w:right="0" w:firstLine="576"/>
        <w:jc w:val="left"/>
      </w:pPr>
      <w:r>
        <w:rPr/>
        <w:t xml:space="preserve">(b) If a lot is owned by more than one person, each lot owner of the lot may vote or register protest to the casting of votes by the other lot owners of the lot through a duly executed proxy.</w:t>
      </w:r>
    </w:p>
    <w:p>
      <w:pPr>
        <w:spacing w:before="0" w:after="0" w:line="408" w:lineRule="exact"/>
        <w:ind w:left="0" w:right="0" w:firstLine="576"/>
        <w:jc w:val="left"/>
      </w:pPr>
      <w:r>
        <w:rPr/>
        <w:t xml:space="preserve">(c) An owner may revoke a proxy given pursuant to this section only by actual notice of revocation to the secretary or the person presiding over a meeting of the association or by delivery of a subsequent proxy. The death or disability of an owner does not revoke a proxy given by the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owners wishing to deliver information to all owners regarding the subject of the vote may do so.</w:t>
      </w:r>
    </w:p>
    <w:p>
      <w:pPr>
        <w:spacing w:before="0" w:after="0" w:line="408" w:lineRule="exact"/>
        <w:ind w:left="0" w:right="0" w:firstLine="576"/>
        <w:jc w:val="left"/>
      </w:pPr>
      <w:r>
        <w:rPr/>
        <w:t xml:space="preserve">(c) The association must deliver a ballot to every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owners of leased lots:</w:t>
      </w:r>
    </w:p>
    <w:p>
      <w:pPr>
        <w:spacing w:before="0" w:after="0" w:line="408" w:lineRule="exact"/>
        <w:ind w:left="0" w:right="0" w:firstLine="576"/>
        <w:jc w:val="left"/>
      </w:pPr>
      <w:r>
        <w:rPr/>
        <w:t xml:space="preserve">(a) This section applies to lessees as if they were owners;</w:t>
      </w:r>
    </w:p>
    <w:p>
      <w:pPr>
        <w:spacing w:before="0" w:after="0" w:line="408" w:lineRule="exact"/>
        <w:ind w:left="0" w:right="0" w:firstLine="576"/>
        <w:jc w:val="left"/>
      </w:pPr>
      <w:r>
        <w:rPr/>
        <w:t xml:space="preserve">(b) Owners that have leased their lots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owners.</w:t>
      </w:r>
    </w:p>
    <w:p>
      <w:pPr>
        <w:spacing w:before="0" w:after="0" w:line="408" w:lineRule="exact"/>
        <w:ind w:left="0" w:right="0" w:firstLine="576"/>
        <w:jc w:val="left"/>
      </w:pPr>
      <w:r>
        <w:rPr/>
        <w:t xml:space="preserve">(8) Owners must also be given notice, in the manner provided in section 11 of this act, of all meetings at which lessees may be entitled to vote.</w:t>
      </w:r>
    </w:p>
    <w:p>
      <w:pPr>
        <w:spacing w:before="0" w:after="0" w:line="408" w:lineRule="exact"/>
        <w:ind w:left="0" w:right="0" w:firstLine="576"/>
        <w:jc w:val="left"/>
      </w:pPr>
      <w:r>
        <w:rPr/>
        <w:t xml:space="preserve">(9) In any vote of the lot owners, votes allocated to a lot owned by the association must be cast in the same proportion as the votes cast on the matter by lot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2019 c 238 s 210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Except as otherwise restricted by the</w:t>
      </w:r>
      <w:r>
        <w:rPr/>
        <w:t xml:space="preserve"> declaration or organizational documents </w:t>
      </w:r>
      <w:r>
        <w:t>((</w:t>
      </w:r>
      <w:r>
        <w:rPr>
          <w:strike/>
        </w:rPr>
        <w:t xml:space="preserve">may allow for</w:t>
      </w:r>
      <w:r>
        <w:t>))</w:t>
      </w:r>
      <w:r>
        <w:rPr>
          <w:u w:val="single"/>
        </w:rPr>
        <w:t xml:space="preserve">,</w:t>
      </w:r>
      <w:r>
        <w:rPr/>
        <w:t xml:space="preserve"> meetings of unit owners </w:t>
      </w:r>
      <w:r>
        <w:t>((</w:t>
      </w:r>
      <w:r>
        <w:rPr>
          <w:strike/>
        </w:rPr>
        <w:t xml:space="preserve">to</w:t>
      </w:r>
      <w:r>
        <w:t>))</w:t>
      </w:r>
      <w:r>
        <w:rPr/>
        <w:t xml:space="preserve"> </w:t>
      </w:r>
      <w:r>
        <w:rPr>
          <w:u w:val="single"/>
        </w:rPr>
        <w:t xml:space="preserve">may</w:t>
      </w:r>
      <w:r>
        <w:rPr/>
        <w:t xml:space="preserve">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
      <w:pPr>
        <w:jc w:val="center"/>
      </w:pPr>
      <w:r>
        <w:rPr>
          <w:b/>
        </w:rPr>
        <w:t>--- END ---</w:t>
      </w:r>
    </w:p>
    <w:sectPr>
      <w:pgNumType w:start="1"/>
      <w:footerReference xmlns:r="http://schemas.openxmlformats.org/officeDocument/2006/relationships" r:id="R5fc7777729a644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1a5473b154eba" /><Relationship Type="http://schemas.openxmlformats.org/officeDocument/2006/relationships/footer" Target="/word/footer1.xml" Id="R5fc7777729a644b6" /></Relationships>
</file>