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a7e11c8744ae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5015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2021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5,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5,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92</w:t>
            </w:r>
            <w:r>
              <w:t xml:space="preserve">  Nays </w:t>
              <w:t xml:space="preserve">5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5015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5015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Hunt, Billig, Das, Dhingra, Hasegawa, Keiser, Kuderer, Nguyen, and Wilson, C.</w:t>
      </w:r>
    </w:p>
    <w:p/>
    <w:p>
      <w:r>
        <w:rPr>
          <w:t xml:space="preserve">Prefiled 12/14/20.</w:t>
        </w:rPr>
      </w:r>
      <w:r>
        <w:rPr>
          <w:t xml:space="preserve">Read first time 01/11/21.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fraudulent portrayal of ballot drop boxes; and amending RCW 29A.84.610.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610</w:t>
      </w:r>
      <w:r>
        <w:rPr/>
        <w:t xml:space="preserve"> and 2003 c 111 s 2127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person is guilty of a gross misdemeanor who knowingly: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Deceives any voter in recording his or her vote by providing incorrect or misleading recording information or by providing faulty election equipment or records;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Records the vote of any voter in a manner other than as designated by the voter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Misrepresents an unofficial ballot collection site or device as an official ballot drop box that has been established by the county auditor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Such a gross misdemeanor is punishable to the same extent as a gross misdemeanor that is punishable under RCW 9A.20.021.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f5bfa0a34a5443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5015.PL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e99ce7aa64e8d" /><Relationship Type="http://schemas.openxmlformats.org/officeDocument/2006/relationships/footer" Target="/word/footer1.xml" Id="R6f5bfa0a34a54434" /></Relationships>
</file>