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7b343044e4b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5128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Wellman, Wilson, C., Conway, Dhingra, Hunt, Keiser, Lovelett, Nguyen, and Saldaña)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adding a new section to chapter 28A.160 RCW; adding a new section to chapter 28A.710 RCW; adding a new section to chapter 28A.715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preserve this principle of flexibility for qualifying transportation services during a future local, state, or national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 and</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28A.715.020 and applies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55f39c552f42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0952fdeff464e" /><Relationship Type="http://schemas.openxmlformats.org/officeDocument/2006/relationships/footer" Target="/word/footer1.xml" Id="Ra255f39c552f42dd" /></Relationships>
</file>