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49b4157e54d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5251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5251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Schoesler, Brown, Dozier, Gildon, Honeyford, King, and Rolfes)</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not estimated to affect state or local tax collections, by easing compliance burdens for taxpayers, clarifying ambiguities, making technical corrections, and providing administrative efficiencies; amending RCW 54.28.040, 54.28.055, 82.04.051, 82.04.220, 82.04.2404, 82.04.260, 82.04.261, 82.04.2907, 82.08.0531, 82.08.956, 82.08.9651, 82.08.9999, 82.12.956, 82.12.9651, 82.14.532, 82.29A.090, 82.32.330, 82.32.534, 82.32.805, 84.40.130, 84.52.0531, 84.52.080, and 84.36.385; reenacting and amending RCW 79.64.110; and repealing RCW 82.25.045.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2017 c 323 s 103 are each amended to read as follows:</w:t>
      </w:r>
    </w:p>
    <w:p>
      <w:pPr>
        <w:spacing w:before="0" w:after="0" w:line="408" w:lineRule="exact"/>
        <w:ind w:left="0" w:right="0" w:firstLine="576"/>
        <w:jc w:val="left"/>
      </w:pPr>
      <w:r>
        <w:rPr/>
        <w:t xml:space="preserve">(1) Before May 1st of each calendar year through calendar year 2018, the department of revenue must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w:t>
      </w:r>
      <w:r>
        <w:t>((</w:t>
      </w:r>
      <w:r>
        <w:rPr>
          <w:strike/>
        </w:rPr>
        <w:t xml:space="preserve">at the same time as the taxes under chapters 82.04 and 82.16 RCW for the taxpayer's final reporting period for the calendar year</w:t>
      </w:r>
      <w:r>
        <w:t>))</w:t>
      </w:r>
      <w:r>
        <w:rPr/>
        <w:t xml:space="preserve"> </w:t>
      </w:r>
      <w:r>
        <w:rPr>
          <w:u w:val="single"/>
        </w:rPr>
        <w:t xml:space="preserve">on or before February 25th of the year immediately following the end of the year for which the taxes are being reported and paid</w:t>
      </w:r>
      <w:r>
        <w:rPr/>
        <w:t xml:space="preserve">.</w:t>
      </w:r>
    </w:p>
    <w:p>
      <w:pPr>
        <w:spacing w:before="0" w:after="0" w:line="408" w:lineRule="exact"/>
        <w:ind w:left="0" w:right="0" w:firstLine="576"/>
        <w:jc w:val="left"/>
      </w:pPr>
      <w:r>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t xml:space="preserve">(4)</w:t>
      </w:r>
      <w:r>
        <w:rPr>
          <w:u w:val="single"/>
        </w:rPr>
        <w:t xml:space="preserve">(a)</w:t>
      </w:r>
      <w:r>
        <w:rPr/>
        <w:t xml:space="preserve"> Upon receipt of the amount of each tax imposed the department of revenue shall deposit the same with the state treasurer, who must deposit four percent of the revenues received under RCW 54.28.020(1) and 54.28.025(1) and all revenues received under RCW 54.28.020(2) and 54.28.025(2) in the general fund of the state and must distribute the remainder in the manner hereinafter set forth. The state treasurer must send a duplicate copy of each transmittal to the department of revenue.</w:t>
      </w:r>
    </w:p>
    <w:p>
      <w:pPr>
        <w:spacing w:before="0" w:after="0" w:line="408" w:lineRule="exact"/>
        <w:ind w:left="0" w:right="0" w:firstLine="576"/>
        <w:jc w:val="left"/>
      </w:pPr>
      <w:r>
        <w:rPr>
          <w:u w:val="single"/>
        </w:rPr>
        <w:t xml:space="preserve">(b) The state treasurer must distribute the taxes collected by the department under this chapter monthly at the same time distributions of local sales and use taxes are made in accordance with chapter 82.14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3rd sp.s. c 28 s 502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w:t>
      </w:r>
      <w:r>
        <w:t>((</w:t>
      </w:r>
      <w:r>
        <w:rPr>
          <w:strike/>
        </w:rPr>
        <w:t xml:space="preserve">on the first business day of July</w:t>
      </w:r>
      <w:r>
        <w:t>))</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and 2019-2021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w:t>
      </w:r>
      <w:r>
        <w:t>((</w:t>
      </w:r>
      <w:r>
        <w:rPr>
          <w:strike/>
        </w:rPr>
        <w:t xml:space="preserve">maintenance and operation special</w:t>
      </w:r>
      <w:r>
        <w:t>))</w:t>
      </w:r>
      <w:r>
        <w:rPr/>
        <w:t xml:space="preserve"> school </w:t>
      </w:r>
      <w:r>
        <w:rPr>
          <w:u w:val="single"/>
        </w:rPr>
        <w:t xml:space="preserve">district enrichment</w:t>
      </w:r>
      <w:r>
        <w:rPr/>
        <w:t xml:space="preserve">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2020 c 109 s 2 are each amended to read as follows:</w:t>
      </w:r>
    </w:p>
    <w:p>
      <w:pPr>
        <w:spacing w:before="0" w:after="0" w:line="408" w:lineRule="exact"/>
        <w:ind w:left="0" w:right="0" w:firstLine="576"/>
        <w:jc w:val="left"/>
      </w:pPr>
      <w:r>
        <w:rPr/>
        <w:t xml:space="preserve">(1) As used in RCW 82.04.050 </w:t>
      </w:r>
      <w:r>
        <w:rPr>
          <w:u w:val="single"/>
        </w:rPr>
        <w:t xml:space="preserve">and including for the purposes of the taxes imposed in chapter 82.08 RCW in addition to the taxes imposed in this chapter</w:t>
      </w:r>
      <w:r>
        <w:rPr/>
        <w:t xml:space="preserve">, the term "services rendered in respect to" means</w:t>
      </w:r>
      <w:r>
        <w:rPr>
          <w:u w:val="single"/>
        </w:rPr>
        <w:t xml:space="preserve">, in the context of constructing, building, repairing, improving, and decorating buildings or other structures,</w:t>
      </w:r>
      <w:r>
        <w:rPr/>
        <w:t xml:space="preserve">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land development or management,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t xml:space="preserve">(b) "Responsible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2019 c 8 s 103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establishes </w:t>
      </w:r>
      <w:r>
        <w:rPr>
          <w:u w:val="single"/>
        </w:rPr>
        <w:t xml:space="preserve">or reestablishes</w:t>
      </w:r>
      <w:r>
        <w:rPr/>
        <w:t xml:space="preserve"> a substantial nexus with this state </w:t>
      </w:r>
      <w:r>
        <w:t>((</w:t>
      </w:r>
      <w:r>
        <w:rPr>
          <w:strike/>
        </w:rPr>
        <w:t xml:space="preserve">in</w:t>
      </w:r>
      <w:r>
        <w:t>))</w:t>
      </w:r>
      <w:r>
        <w:rPr/>
        <w:t xml:space="preserve"> </w:t>
      </w:r>
      <w:r>
        <w:rPr>
          <w:u w:val="single"/>
        </w:rPr>
        <w:t xml:space="preserve">after the first day of</w:t>
      </w:r>
      <w:r>
        <w:rPr/>
        <w:t xml:space="preserve"> the current calendar year under the provisions of RCW 82.04.067 is subject to the tax imposed under this chapter for the current calendar year only on business activity occurring on and after the date that the person established </w:t>
      </w:r>
      <w:r>
        <w:rPr>
          <w:u w:val="single"/>
        </w:rPr>
        <w:t xml:space="preserve">or reestablished</w:t>
      </w:r>
      <w:r>
        <w:rPr/>
        <w:t xml:space="preserve"> a substantial nexus with this state in the current calendar year. </w:t>
      </w:r>
      <w:r>
        <w:t>((</w:t>
      </w:r>
      <w:r>
        <w:rPr>
          <w:strike/>
        </w:rPr>
        <w:t xml:space="preserve">This subsection does not apply to a person who also had a substantial nexus with this state</w:t>
      </w:r>
      <w:r>
        <w:t>))</w:t>
      </w:r>
    </w:p>
    <w:p>
      <w:pPr>
        <w:spacing w:before="0" w:after="0" w:line="408" w:lineRule="exact"/>
        <w:ind w:left="0" w:right="0" w:firstLine="576"/>
        <w:jc w:val="left"/>
      </w:pPr>
      <w:r>
        <w:rPr>
          <w:u w:val="single"/>
        </w:rPr>
        <w:t xml:space="preserve">(b) The provisions of (a) of this subsection do not apply to a person who met any of the criteria in RCW 82.04.067(1) (a) through (c)</w:t>
      </w:r>
      <w:r>
        <w:rPr/>
        <w:t xml:space="preserve"> during the immediately preceding calendar year </w:t>
      </w:r>
      <w:r>
        <w:t>((</w:t>
      </w:r>
      <w:r>
        <w:rPr>
          <w:strike/>
        </w:rPr>
        <w:t xml:space="preserve">under RCW 82.04.067</w:t>
      </w:r>
      <w:r>
        <w:t>))</w:t>
      </w:r>
      <w:r>
        <w:rPr/>
        <w:t xml:space="preserve">, and such person is taxable under this chapter for the current calendar year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preferential tax rate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t>
      </w:r>
      <w:r>
        <w:rPr>
          <w:u w:val="single"/>
        </w:rPr>
        <w:t xml:space="preserve">from such business</w:t>
      </w:r>
      <w:r>
        <w:rPr/>
        <w:t xml:space="preserve">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w:t>
      </w:r>
      <w:r>
        <w:rPr>
          <w:u w:val="single"/>
        </w:rPr>
        <w:t xml:space="preserve">prior</w:t>
      </w:r>
      <w:r>
        <w:rPr/>
        <w:t xml:space="preserve"> calendar year </w:t>
      </w:r>
      <w:r>
        <w:rPr>
          <w:u w:val="single"/>
        </w:rPr>
        <w:t xml:space="preserve">from such business</w:t>
      </w:r>
      <w:r>
        <w:rPr/>
        <w:t xml:space="preserve">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2019 c 336 s 5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 with any receipts above eight million dollars per biennium specifically used as additional funding for tribal participation grants.</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Before July 1, 2024, receipts from the surcharge total at least eight million five hundred thousand dollars during any fiscal biennium;</w:t>
      </w:r>
    </w:p>
    <w:p>
      <w:pPr>
        <w:spacing w:before="0" w:after="0" w:line="408" w:lineRule="exact"/>
        <w:ind w:left="0" w:right="0" w:firstLine="576"/>
        <w:jc w:val="left"/>
      </w:pPr>
      <w:r>
        <w:rPr/>
        <w:t xml:space="preserve">(ii) Between July 1, 2024, </w:t>
      </w:r>
      <w:r>
        <w:t>((</w:t>
      </w:r>
      <w:r>
        <w:rPr>
          <w:strike/>
        </w:rPr>
        <w:t xml:space="preserve">and July</w:t>
      </w:r>
      <w:r>
        <w:t>))</w:t>
      </w:r>
      <w:r>
        <w:rPr/>
        <w:t xml:space="preserve"> </w:t>
      </w:r>
      <w:r>
        <w:rPr>
          <w:u w:val="single"/>
        </w:rPr>
        <w:t xml:space="preserve">through June</w:t>
      </w:r>
      <w:r>
        <w:rPr/>
        <w:t xml:space="preserve"> 30, 2029, receipts from the surcharge total at least nine million dollars during any fiscal biennium; and</w:t>
      </w:r>
    </w:p>
    <w:p>
      <w:pPr>
        <w:spacing w:before="0" w:after="0" w:line="408" w:lineRule="exact"/>
        <w:ind w:left="0" w:right="0" w:firstLine="576"/>
        <w:jc w:val="left"/>
      </w:pPr>
      <w:r>
        <w:rPr/>
        <w:t xml:space="preserve">(iii) After </w:t>
      </w:r>
      <w:r>
        <w:t>((</w:t>
      </w:r>
      <w:r>
        <w:rPr>
          <w:strike/>
        </w:rPr>
        <w:t xml:space="preserve">July</w:t>
      </w:r>
      <w:r>
        <w:t>))</w:t>
      </w:r>
      <w:r>
        <w:rPr/>
        <w:t xml:space="preserve"> </w:t>
      </w:r>
      <w:r>
        <w:rPr>
          <w:u w:val="single"/>
        </w:rPr>
        <w:t xml:space="preserve">June</w:t>
      </w:r>
      <w:r>
        <w:rPr/>
        <w:t xml:space="preserve"> 30, 2029, the receipts from the surcharge total at least nine million five hundred thousand dollars during any fiscal biennium.</w:t>
      </w:r>
    </w:p>
    <w:p>
      <w:pPr>
        <w:spacing w:before="0" w:after="0" w:line="408" w:lineRule="exact"/>
        <w:ind w:left="0" w:right="0" w:firstLine="576"/>
        <w:jc w:val="left"/>
      </w:pPr>
      <w:r>
        <w:rPr/>
        <w:t xml:space="preserve">(b) The suspension of the surcharge under this subsection (3) takes effect on the first day of the calendar month that is at least thirty days after the end of the month during which the department determines that receipts from the surcharge total the values specified in this subsection (3) during the fiscal biennium. The surcharge is imposed again at the beginning of the following fiscal biennium.</w:t>
      </w:r>
    </w:p>
    <w:p>
      <w:pPr>
        <w:spacing w:before="0" w:after="0" w:line="408" w:lineRule="exact"/>
        <w:ind w:left="0" w:right="0" w:firstLine="576"/>
        <w:jc w:val="left"/>
      </w:pPr>
      <w:r>
        <w:rPr/>
        <w:t xml:space="preserve">(4)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provided in RCW 82.04.290(2)(a)</w:t>
      </w:r>
      <w:r>
        <w:t>))</w:t>
      </w:r>
      <w:r>
        <w:rPr/>
        <w:t xml:space="preserve"> </w:t>
      </w:r>
      <w:r>
        <w:rPr>
          <w:u w:val="single"/>
        </w:rPr>
        <w:t xml:space="preserve">of 1.5 percent</w:t>
      </w:r>
      <w:r>
        <w:rPr/>
        <w:t xml:space="preserve">.</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2019 c 8 s 201 are each amended to read as follows:</w:t>
      </w:r>
    </w:p>
    <w:p>
      <w:pPr>
        <w:spacing w:before="0" w:after="0" w:line="408" w:lineRule="exact"/>
        <w:ind w:left="0" w:right="0" w:firstLine="576"/>
        <w:jc w:val="left"/>
      </w:pPr>
      <w:r>
        <w:rPr/>
        <w:t xml:space="preserve">(1) For purposes of this chapter and chapters 82.04 and 82.12 RCW, a marketplace facilitator is deemed to be an agent of any marketplace seller making retail sales through the marketplace facilitator's marketplace.</w:t>
      </w:r>
    </w:p>
    <w:p>
      <w:pPr>
        <w:spacing w:before="0" w:after="0" w:line="408" w:lineRule="exact"/>
        <w:ind w:left="0" w:right="0" w:firstLine="576"/>
        <w:jc w:val="left"/>
      </w:pPr>
      <w:r>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RCW 82.02.260,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t xml:space="preserve">(3) In addition to other applicable recordkeeping requirements, the department may require a marketplace facilitator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marketplace . The department may prescribe by rule the form and manner for providing this information.</w:t>
      </w:r>
    </w:p>
    <w:p>
      <w:pPr>
        <w:spacing w:before="0" w:after="0" w:line="408" w:lineRule="exact"/>
        <w:ind w:left="0" w:right="0" w:firstLine="576"/>
        <w:jc w:val="left"/>
      </w:pPr>
      <w:r>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t xml:space="preserve">(5) If a marketplace facilitator has fully complied with the requirements of subsection (4)(a) of this section, the marketplace facilitator is relieved of liability under this chapter and chapter 82.12 RCW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(5), the marketplace seller is solely liable for the amount of uncollected tax due.</w:t>
      </w:r>
    </w:p>
    <w:p>
      <w:pPr>
        <w:spacing w:before="0" w:after="0" w:line="408" w:lineRule="exact"/>
        <w:ind w:left="0" w:right="0" w:firstLine="576"/>
        <w:jc w:val="left"/>
      </w:pPr>
      <w:r>
        <w:rPr/>
        <w:t xml:space="preserve">(6)(a) Subject to the limits in (b) and (c) of this subsection (6), a marketplace facilitator that has fully complied with the requirements of subsection (4)(a) of this section is relieved of liability under this chapter and chapter 82.12 RCW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(6)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facilitated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 2019,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The provisions of this subsection (6) do not apply to retail sales made after December 31, 2019.</w:t>
      </w:r>
    </w:p>
    <w:p>
      <w:pPr>
        <w:spacing w:before="0" w:after="0" w:line="408" w:lineRule="exact"/>
        <w:ind w:left="0" w:right="0" w:firstLine="576"/>
        <w:jc w:val="left"/>
      </w:pPr>
      <w:r>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t xml:space="preserve">(i) Accepts the order for the product;</w:t>
      </w:r>
    </w:p>
    <w:p>
      <w:pPr>
        <w:spacing w:before="0" w:after="0" w:line="408" w:lineRule="exact"/>
        <w:ind w:left="0" w:right="0" w:firstLine="576"/>
        <w:jc w:val="left"/>
      </w:pPr>
      <w:r>
        <w:rPr/>
        <w:t xml:space="preserve">(ii) Communicates to the marketplace seller the buyer's offer to purchase the product;</w:t>
      </w:r>
    </w:p>
    <w:p>
      <w:pPr>
        <w:spacing w:before="0" w:after="0" w:line="408" w:lineRule="exact"/>
        <w:ind w:left="0" w:right="0" w:firstLine="576"/>
        <w:jc w:val="left"/>
      </w:pPr>
      <w:r>
        <w:rPr/>
        <w:t xml:space="preserve">(iii) Accepts the buyer's payment for the product; or</w:t>
      </w:r>
    </w:p>
    <w:p>
      <w:pPr>
        <w:spacing w:before="0" w:after="0" w:line="408" w:lineRule="exact"/>
        <w:ind w:left="0" w:right="0" w:firstLine="576"/>
        <w:jc w:val="left"/>
      </w:pPr>
      <w:r>
        <w:rPr/>
        <w:t xml:space="preserve">(iv) Delivers or arranges for delivery of the product.</w:t>
      </w:r>
    </w:p>
    <w:p>
      <w:pPr>
        <w:spacing w:before="0" w:after="0" w:line="408" w:lineRule="exact"/>
        <w:ind w:left="0" w:right="0" w:firstLine="576"/>
        <w:jc w:val="left"/>
      </w:pPr>
      <w:r>
        <w:rPr/>
        <w:t xml:space="preserve">(d) Where the marketplace facilitator </w:t>
      </w:r>
      <w:r>
        <w:t>((</w:t>
      </w:r>
      <w:r>
        <w:rPr>
          <w:strike/>
        </w:rPr>
        <w:t xml:space="preserve">or referrer</w:t>
      </w:r>
      <w:r>
        <w:t>))</w:t>
      </w:r>
      <w:r>
        <w:rPr/>
        <w:t xml:space="preserve"> is relieved of liability under this subsection (6), the marketplace seller is also relieved of liability for the amount of uncollected tax due, subject to the limitations in subsection (7)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(7) Except as otherwise provided in this section, a marketplace seller obligated to collect the taxes imposed under this chapter and chapter 82.12 RCW is not required to collect such taxes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and chapter 82.12 RCW on all taxable retail sales made on behalf of the marketplace seller through the marketplace operated by the marketplace facilitator . The documentation required by this subsection (7) must be provided in a form and manner prescribed by or acceptable to the department. This subsection (7) does not relieve a marketplace seller from liability for uncollected taxes due under this chapter or chapter 82.12 RCW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(8) No class action may be brought against a marketplace facilitator in any court of this state on behalf of purchasers arising from or in any way related to an overpayment of sales or use tax collected by the marketplace facilitator,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(9) Nothing in this section affects the obligation of any purchaser to remit sales or use tax and any other applicable taxes and fees, as to any applicable taxable transaction in which the seller or the seller's agent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2020 c 139 s 17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2019 c 287 s 9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w:t>
      </w:r>
      <w:r>
        <w:t>((</w:t>
      </w:r>
      <w:r>
        <w:rPr>
          <w:strike/>
        </w:rPr>
        <w:t xml:space="preserve">July 28</w:t>
      </w:r>
      <w:r>
        <w:t>))</w:t>
      </w:r>
      <w:r>
        <w:rPr/>
        <w:t xml:space="preserve"> </w:t>
      </w:r>
      <w:r>
        <w:rPr>
          <w:u w:val="single"/>
        </w:rPr>
        <w:t xml:space="preserve">August 1</w:t>
      </w:r>
      <w:r>
        <w:rPr/>
        <w:t xml:space="preserve">,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2020 c 139 s 22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532</w:t>
      </w:r>
      <w:r>
        <w:rPr/>
        <w:t xml:space="preserve"> and 2019 c 273 s 11 are each amended to read as follows:</w:t>
      </w:r>
    </w:p>
    <w:p>
      <w:pPr>
        <w:spacing w:before="0" w:after="0" w:line="408" w:lineRule="exact"/>
        <w:ind w:left="0" w:right="0" w:firstLine="576"/>
        <w:jc w:val="left"/>
      </w:pPr>
      <w:r>
        <w:rPr/>
        <w:t xml:space="preserve">(1) Subject to the requirements of chapter 35.107 RCW and RCW 81.104.170,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w:t>
      </w:r>
      <w:r>
        <w:t>((</w:t>
      </w:r>
      <w:r>
        <w:rPr>
          <w:strike/>
        </w:rPr>
        <w:t xml:space="preserve">under an ordinance </w:t>
      </w:r>
      <w:r>
        <w:rPr>
          <w:strike/>
        </w:rPr>
        <w:t xml:space="preserve">enacted under the authority of this chapter for purchases or uses qualifying under subsection (1) of this section, if the</w:t>
      </w:r>
      <w:r>
        <w:t>))</w:t>
      </w:r>
      <w:r>
        <w:rPr/>
        <w:t xml:space="preserve"> </w:t>
      </w:r>
      <w:r>
        <w:rPr>
          <w:u w:val="single"/>
        </w:rPr>
        <w:t xml:space="preserve">on purchases and uses qualifying under subsection (1) of this section, with respect to taxes imposed by the city and any other</w:t>
      </w:r>
      <w:r>
        <w:rPr/>
        <w:t xml:space="preserve"> taxing authorities </w:t>
      </w:r>
      <w:r>
        <w:t>((</w:t>
      </w:r>
      <w:r>
        <w:rPr>
          <w:strike/>
        </w:rPr>
        <w:t xml:space="preserve">imposing taxes under the authority of this chapter</w:t>
      </w:r>
      <w:r>
        <w:t>))</w:t>
      </w:r>
      <w:r>
        <w:rPr/>
        <w:t xml:space="preserve"> </w:t>
      </w:r>
      <w:r>
        <w:rPr>
          <w:u w:val="single"/>
        </w:rPr>
        <w:t xml:space="preserve">that</w:t>
      </w:r>
      <w:r>
        <w:rPr/>
        <w:t xml:space="preserve"> have authorized the use of the remittance </w:t>
      </w:r>
      <w:r>
        <w:t>((</w:t>
      </w:r>
      <w:r>
        <w:rPr>
          <w:strike/>
        </w:rPr>
        <w:t xml:space="preserve">to the city legislative authority</w:t>
      </w:r>
      <w:r>
        <w:t>))</w:t>
      </w:r>
      <w:r>
        <w:rPr/>
        <w:t xml:space="preserve"> as provided under RCW </w:t>
      </w:r>
      <w:r>
        <w:t>((</w:t>
      </w:r>
      <w:r>
        <w:rPr>
          <w:strike/>
        </w:rPr>
        <w:t xml:space="preserve">35.107.050</w:t>
      </w:r>
      <w:r>
        <w:t>))</w:t>
      </w:r>
      <w:r>
        <w:rPr/>
        <w:t xml:space="preserve"> </w:t>
      </w:r>
      <w:r>
        <w:rPr>
          <w:u w:val="single"/>
        </w:rPr>
        <w:t xml:space="preserve">35.107.040. A city authorizing a remittance under this subsection must notify the department of an approved qualifying project within 60 days of the city's approval of the project. Such notice must include the information required under RCW 35.107.040(2) (a) through (c)</w:t>
      </w:r>
      <w:r>
        <w:rPr/>
        <w:t xml:space="preserve">.</w:t>
      </w:r>
    </w:p>
    <w:p>
      <w:pPr>
        <w:spacing w:before="0" w:after="0" w:line="408" w:lineRule="exact"/>
        <w:ind w:left="0" w:right="0" w:firstLine="576"/>
        <w:jc w:val="left"/>
      </w:pPr>
      <w:r>
        <w:rPr/>
        <w:t xml:space="preserve">(3) After the qualifying project has been operationally complete for eighteen months, but not more than thirty-six months, and after all </w:t>
      </w:r>
      <w:r>
        <w:rPr>
          <w:u w:val="single"/>
        </w:rPr>
        <w:t xml:space="preserve">state and</w:t>
      </w:r>
      <w:r>
        <w:rPr/>
        <w:t xml:space="preserve">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RCW 35.107.050.</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RCW 35.107.020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090</w:t>
      </w:r>
      <w:r>
        <w:rPr/>
        <w:t xml:space="preserve"> and 2002 c 177 s 1 are each amended to read as follows:</w:t>
      </w:r>
    </w:p>
    <w:p>
      <w:pPr>
        <w:spacing w:before="0" w:after="0" w:line="408" w:lineRule="exact"/>
        <w:ind w:left="0" w:right="0" w:firstLine="576"/>
        <w:jc w:val="left"/>
      </w:pPr>
      <w:r>
        <w:rPr/>
        <w:t xml:space="preserve">(1) </w:t>
      </w:r>
      <w:r>
        <w:t>((</w:t>
      </w:r>
      <w:r>
        <w:rPr>
          <w:strike/>
        </w:rPr>
        <w:t xml:space="preserve">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make distribution from the local leasehold excise tax account to the counties and cities the amount of tax collected on behalf of each county or city.</w:t>
      </w:r>
    </w:p>
    <w:p>
      <w:pPr>
        <w:spacing w:before="0" w:after="0" w:line="408" w:lineRule="exact"/>
        <w:ind w:left="0" w:right="0" w:firstLine="576"/>
        <w:jc w:val="left"/>
      </w:pPr>
      <w:r>
        <w:rPr/>
        <w:t xml:space="preserve">(2) </w:t>
      </w:r>
      <w:r>
        <w:t>((</w:t>
      </w:r>
      <w:r>
        <w:rPr>
          <w:strike/>
        </w:rPr>
        <w:t xml:space="preserve">Earnings accrued through July 31, 2002, shall be disbursed to counties and cities proportionate to the amount of tax collected annually on behalf of each county or city.</w:t>
      </w:r>
    </w:p>
    <w:p>
      <w:pPr>
        <w:spacing w:before="0" w:after="0" w:line="408" w:lineRule="exact"/>
        <w:ind w:left="0" w:right="0" w:firstLine="576"/>
        <w:jc w:val="left"/>
      </w:pPr>
      <w:r>
        <w:rPr>
          <w:strike/>
        </w:rPr>
        <w:t xml:space="preserve">(3) After July 31, 2002, 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disburse earnings from the local leasehold excise tax account to the counties or cities proportionate to the amount of tax collected on behalf of each county or city.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state treasurer shall make the distribution under this section without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w:t>
      </w:r>
      <w:r>
        <w:t>((</w:t>
      </w:r>
      <w:r>
        <w:rPr>
          <w:strike/>
        </w:rPr>
        <w:t xml:space="preserve">a document</w:t>
      </w:r>
      <w:r>
        <w:t>))</w:t>
      </w:r>
      <w:r>
        <w:rPr/>
        <w:t xml:space="preserve">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w:t>
      </w:r>
      <w:r>
        <w:t>((</w:t>
      </w:r>
      <w:r>
        <w:rPr>
          <w:strike/>
        </w:rPr>
        <w:t xml:space="preserve">or</w:t>
      </w:r>
      <w:r>
        <w:t>))</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r>
        <w:rPr>
          <w:u w:val="single"/>
        </w:rPr>
        <w:t xml:space="preserve">;</w:t>
      </w:r>
    </w:p>
    <w:p>
      <w:pPr>
        <w:spacing w:before="0" w:after="0" w:line="408" w:lineRule="exact"/>
        <w:ind w:left="0" w:right="0" w:firstLine="576"/>
        <w:jc w:val="left"/>
      </w:pPr>
      <w:r>
        <w:rPr>
          <w:u w:val="single"/>
        </w:rPr>
        <w:t xml:space="preserve">(v) Disclosing to an individual to whom the department has issued an assessment under RCW 82.32.145 for unpaid trust fund taxes of a defunct or insolvent entity, return or tax information of that entity pertaining to those unpaid trust fund taxes; or</w:t>
      </w:r>
    </w:p>
    <w:p>
      <w:pPr>
        <w:spacing w:before="0" w:after="0" w:line="408" w:lineRule="exact"/>
        <w:ind w:left="0" w:right="0" w:firstLine="576"/>
        <w:jc w:val="left"/>
      </w:pPr>
      <w:r>
        <w:rPr>
          <w:u w:val="single"/>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w:t>
      </w:r>
      <w:r>
        <w:t>((</w:t>
      </w:r>
      <w:r>
        <w:rPr>
          <w:strike/>
        </w:rPr>
        <w:t xml:space="preserve">or</w:t>
      </w:r>
      <w:r>
        <w:t>))</w:t>
      </w:r>
      <w:r>
        <w:rPr/>
        <w:t xml:space="preserve"> (m)</w:t>
      </w:r>
      <w:r>
        <w:rPr>
          <w:u w:val="single"/>
        </w:rPr>
        <w:t xml:space="preserve">, (v), and (w)</w:t>
      </w:r>
      <w:r>
        <w:rPr/>
        <w:t xml:space="preserve">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2017 c 135 s 1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2020 c 139 s 57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w:t>
      </w:r>
      <w:r>
        <w:rPr>
          <w:u w:val="single"/>
        </w:rPr>
        <w:t xml:space="preserve">If a new tax preference applies to both a state tax and a corresponding local tax that the department administers, such as a state and local sales and use tax exemption, the expiration of that new tax preference under this subsection applies to both the state and local tax.</w:t>
      </w:r>
    </w:p>
    <w:p>
      <w:pPr>
        <w:spacing w:before="0" w:after="0" w:line="408" w:lineRule="exact"/>
        <w:ind w:left="0" w:right="0" w:firstLine="576"/>
        <w:jc w:val="left"/>
      </w:pPr>
      <w:r>
        <w:rPr>
          <w:u w:val="single"/>
        </w:rPr>
        <w:t xml:space="preserve">(c)</w:t>
      </w:r>
      <w:r>
        <w:rPr/>
        <w:t xml:space="preserve">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or an exemption from this section in its entirety or from the provisions of subsection (1) of this section, whether or not such exemption is codified.</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130</w:t>
      </w:r>
      <w:r>
        <w:rPr/>
        <w:t xml:space="preserve"> and 2012 c 59 s 1 are each amended to read as follows:</w:t>
      </w:r>
    </w:p>
    <w:p>
      <w:pPr>
        <w:spacing w:before="0" w:after="0" w:line="408" w:lineRule="exact"/>
        <w:ind w:left="0" w:right="0" w:firstLine="576"/>
        <w:jc w:val="left"/>
      </w:pPr>
      <w:r>
        <w:rPr/>
        <w:t xml:space="preserve">(1) If any person or corporation fails or refuses to deliver to the assessor, on or before the date specified in RCW 84.40.040, a list of the taxable personal property which is required to be listed under this chapter, unless it is shown that such failure is due to reasonable cause and not due to willful neglect, there must be added to the amount of tax assessed against the taxpayer on account of such personal property five percent of the amount of such tax, not to exceed fifty dollars per calendar day, if the failure is for not more than one month, with an additional five percent for each additional month or fraction thereof during which such failure continues not exceeding twenty-five percent in the aggregate. Such penalty must be collected in the same manner as the tax to which it is added and distributed in the same manner as other property tax interest and penalties.</w:t>
      </w:r>
    </w:p>
    <w:p>
      <w:pPr>
        <w:spacing w:before="0" w:after="0" w:line="408" w:lineRule="exact"/>
        <w:ind w:left="0" w:right="0" w:firstLine="576"/>
        <w:jc w:val="left"/>
      </w:pPr>
      <w:r>
        <w:rPr/>
        <w:t xml:space="preserve">(2) If any person or corporation willfully gives a false or fraudulent list, schedule or statement required by this chapter, or, with intent to defraud, fails or refuses to deliver any list, schedule or statement required by this chapter, such person or corporation is liable for the additional tax properly due or, in the case of willful failure or refusal to deliver such list, schedule or statement, the total tax properly due; and in addition such person or corporation is liable for a penalty of one hundred percent of such additional tax or total tax as the case may be. Such penalty is in lieu of the penalty provided for in subsection (1) of this section. A person or corporation giving a false list, schedule or statement is not subject to this penalty if it is shown that the misrepresentations contained therein are entirely attributable to reasonable cause. The taxes and penalties provided for in this subsection must be recovered in an action in the name of the state of Washington on the complaint of the county assessor or the county legislative authority and must, when collected, be paid into the county treasury to the credit of the current expense fund. The provisions of this subsection are additional and supplementary to any other provisions of law relating to recovery of property taxes.</w:t>
      </w:r>
    </w:p>
    <w:p>
      <w:pPr>
        <w:spacing w:before="0" w:after="0" w:line="408" w:lineRule="exact"/>
        <w:ind w:left="0" w:right="0" w:firstLine="576"/>
        <w:jc w:val="left"/>
      </w:pPr>
      <w:r>
        <w:t>((</w:t>
      </w:r>
      <w:r>
        <w:rPr>
          <w:strike/>
        </w:rPr>
        <w:t xml:space="preserve">(3)(a) The county legislative authority may authorize the assessor to waive penalties otherwise due under this section for assessment years 2011 and prior for a person or corporation failing or refusing to deliver to the assessor a list of taxable personal property, if all of the following circumstances are met:</w:t>
      </w:r>
    </w:p>
    <w:p>
      <w:pPr>
        <w:spacing w:before="0" w:after="0" w:line="408" w:lineRule="exact"/>
        <w:ind w:left="0" w:right="0" w:firstLine="576"/>
        <w:jc w:val="left"/>
      </w:pPr>
      <w:r>
        <w:rPr>
          <w:strike/>
        </w:rPr>
        <w:t xml:space="preserve">(i) On or before July 1, 2012, the taxpayer files with the assessor:</w:t>
      </w:r>
    </w:p>
    <w:p>
      <w:pPr>
        <w:spacing w:before="0" w:after="0" w:line="408" w:lineRule="exact"/>
        <w:ind w:left="0" w:right="0" w:firstLine="576"/>
        <w:jc w:val="left"/>
      </w:pPr>
      <w:r>
        <w:rPr>
          <w:strike/>
        </w:rPr>
        <w:t xml:space="preserve">(A) A correct list and statement of the taxable personal property required to be listed under this chapter; and</w:t>
      </w:r>
    </w:p>
    <w:p>
      <w:pPr>
        <w:spacing w:before="0" w:after="0" w:line="408" w:lineRule="exact"/>
        <w:ind w:left="0" w:right="0" w:firstLine="576"/>
        <w:jc w:val="left"/>
      </w:pPr>
      <w:r>
        <w:rPr>
          <w:strike/>
        </w:rPr>
        <w:t xml:space="preserve">(B) A completed application for penalty waiver in the form and manner prescribed by the assessor; and</w:t>
      </w:r>
    </w:p>
    <w:p>
      <w:pPr>
        <w:spacing w:before="0" w:after="0" w:line="408" w:lineRule="exact"/>
        <w:ind w:left="0" w:right="0" w:firstLine="576"/>
        <w:jc w:val="left"/>
      </w:pPr>
      <w:r>
        <w:rPr>
          <w:strike/>
        </w:rPr>
        <w:t xml:space="preserve">(ii) On or before September 1, 2012, the taxpayer remits full payment to the county of the entire balance due on all tax liabilities for which a penalty waiver under this section is requested, other than the penalty amount eligible for waiver under this section.</w:t>
      </w:r>
    </w:p>
    <w:p>
      <w:pPr>
        <w:spacing w:before="0" w:after="0" w:line="408" w:lineRule="exact"/>
        <w:ind w:left="0" w:right="0" w:firstLine="576"/>
        <w:jc w:val="left"/>
      </w:pPr>
      <w:r>
        <w:rPr>
          <w:strike/>
        </w:rPr>
        <w:t xml:space="preserve">(b) A taxpayer receiving penalty relief under this subsection (3) may not seek a refund or otherwise challenge the amount of any tax liability paid under (a)(ii) of this subsection (3). Personal property listed under (a)(i) of this subsection (3) is subject to verification by the assessor, and any unreported or misreported property discovered by the assessor remains subject to taxes, penalties, and interest.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 the rate of the yearly increase of the previous calendar year's annual average</w:t>
      </w:r>
      <w:r>
        <w:t>))</w:t>
      </w:r>
      <w:r>
        <w:rPr/>
        <w:t xml:space="preserve"> </w:t>
      </w:r>
      <w:r>
        <w:rPr>
          <w:u w:val="single"/>
        </w:rPr>
        <w:t xml:space="preserve">the percentage change in the seasonally adjusted</w:t>
      </w:r>
      <w:r>
        <w:rPr/>
        <w:t xml:space="preserve"> consumer price index for all urban consumers, Seattle area, </w:t>
      </w:r>
      <w:r>
        <w:rPr>
          <w:u w:val="single"/>
        </w:rPr>
        <w:t xml:space="preserve">for the most recent 12-month period as of September 25th of the year before the taxes are payable,</w:t>
      </w:r>
      <w:r>
        <w:rPr/>
        <w:t xml:space="preserve"> using the official current base compiled by the </w:t>
      </w:r>
      <w:r>
        <w:rPr>
          <w:u w:val="single"/>
        </w:rPr>
        <w:t xml:space="preserve">United States</w:t>
      </w:r>
      <w:r>
        <w:rPr/>
        <w:t xml:space="preserve"> bureau of labor statistics</w:t>
      </w:r>
      <w:r>
        <w:t>((</w:t>
      </w:r>
      <w:r>
        <w:rPr>
          <w:strike/>
        </w:rPr>
        <w:t xml:space="preserve">, United States department of labor</w:t>
      </w:r>
      <w:r>
        <w:t>))</w:t>
      </w:r>
      <w:r>
        <w:rPr/>
        <w:t xml:space="preserve">.</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080</w:t>
      </w:r>
      <w:r>
        <w:rPr/>
        <w:t xml:space="preserve"> and 2010 c 106 s 314 are each amended to read as follows:</w:t>
      </w:r>
    </w:p>
    <w:p>
      <w:pPr>
        <w:spacing w:before="0" w:after="0" w:line="408" w:lineRule="exact"/>
        <w:ind w:left="0" w:right="0" w:firstLine="576"/>
        <w:jc w:val="left"/>
      </w:pPr>
      <w:r>
        <w:rPr/>
        <w:t xml:space="preserve">(1) The county assessor must extend the taxes upon the tax rolls in the form prescribed in this section. The rate percent necessary to raise the amounts of taxes levied for state and county purposes, and for purposes of taxing districts coextensive with the county, must be computed upon the assessed value of the property of the county. The rate percent necessary to raise the amount of taxes levied for any taxing district within the county must be computed upon the assessed value of the property of the district. All taxes assessed against any property must be added together and extended on the rolls in a column headed consolidated or total tax. In extending any tax, whenever the tax amounts to a fractional part of a cent greater than one-half of a cent it must be rounded up to one cent, and whenever it amounts to one-half of a cent or less it must be dropped. The amount of all taxes must be entered in the proper columns, as shown by entering the rate percent necessary to raise the consolidated or total tax and the total tax assessed against the property.</w:t>
      </w:r>
    </w:p>
    <w:p>
      <w:pPr>
        <w:spacing w:before="0" w:after="0" w:line="408" w:lineRule="exact"/>
        <w:ind w:left="0" w:right="0" w:firstLine="576"/>
        <w:jc w:val="left"/>
      </w:pPr>
      <w:r>
        <w:rPr/>
        <w:t xml:space="preserve">(2) For the purpose of computing the rate necessary to raise the amount of any excess levy in a taxing district entitled to a distribution under RCW 84.33.081, other than the state, the county assessor must add the district's timber assessed value, as defined in RCW 84.33.035, to the assessed value of the property. However, for school districts </w:t>
      </w:r>
      <w:r>
        <w:t>((</w:t>
      </w:r>
      <w:r>
        <w:rPr>
          <w:strike/>
        </w:rPr>
        <w:t xml:space="preserve">maintenance and operations</w:t>
      </w:r>
      <w:r>
        <w:t>))</w:t>
      </w:r>
      <w:r>
        <w:rPr/>
        <w:t xml:space="preserve"> </w:t>
      </w:r>
      <w:r>
        <w:rPr>
          <w:u w:val="single"/>
        </w:rPr>
        <w:t xml:space="preserve">enrichment</w:t>
      </w:r>
      <w:r>
        <w:rPr/>
        <w:t xml:space="preserve"> levies, only one-half of the district's timber assessed value or eighty percent of the timber roll of the district in calendar year 1983 as determined under chapter 84.33 RCW, whichever is greater, must be added to the assessed value of the property.</w:t>
      </w:r>
    </w:p>
    <w:p>
      <w:pPr>
        <w:spacing w:before="0" w:after="0" w:line="408" w:lineRule="exact"/>
        <w:ind w:left="0" w:right="0" w:firstLine="576"/>
        <w:jc w:val="left"/>
      </w:pPr>
      <w:r>
        <w:rPr/>
        <w:t xml:space="preserve">(3) Upon the completion of such tax extension, it is the duty of the county assessor to make in each assessment book, tax roll or list a certificate in the following form:</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I, . . . . . ., assessor of . . . . . . county, state of Washington, do hereby certify that the foregoing is a correct list of taxes levied on the real and personal property in the county of . . . . . . for the year two thousand . . . . . .</w:t>
            </w:r>
          </w:p>
        </w:tc>
      </w:tr>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Witness my hand this . . . . day of . . . . . ., 20. . .</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p>
        </w:tc>
        <w:tc>
          <w:tcPr>
            <w:tcW w:w="2780" w:type="dxa"/>
            <w:vAlign w:val="top"/>
            <w:tcMar>
              <w:left w:w="120"/>
            </w:tcMar>
            <w:tcMar>
              <w:right w:w="120"/>
            </w:tcMar>
            <w:tcMar>
              <w:top w:w="0"/>
            </w:tcMar>
            <w:tcMar>
              <w:bottom w:w="0"/>
            </w:tcMar>
          </w:tcPr>
          <w:p>
            <w:pPr>
              <w:spacing w:before="0" w:after="0" w:line="408" w:lineRule="exact"/>
              <w:ind w:left="0" w:right="0" w:firstLine="0"/>
              <w:jc w:val="left"/>
              <w:tabs>
                <w:tab w:val="right" w:leader="dot" w:pos="2768"/>
              </w:tabs>
            </w:pPr>
            <w:r>
              <w:tab/>
            </w:r>
            <w:r>
              <w:rPr>
                <w:rFonts w:ascii="Times New Roman" w:hAnsi="Times New Roman"/>
                <w:sz w:val="20"/>
              </w:rPr>
              <w:t xml:space="preserve">, County Assessor</w:t>
            </w:r>
          </w:p>
        </w:tc>
      </w:tr>
    </w:tbl>
    <w:p>
      <w:pPr>
        <w:spacing w:before="120" w:after="0" w:line="408" w:lineRule="exact"/>
        <w:ind w:left="0" w:right="0" w:firstLine="576"/>
        <w:jc w:val="left"/>
      </w:pPr>
      <w:r>
        <w:rPr/>
        <w:t xml:space="preserve">(4) The county assessor must deliver the tax rolls to the county treasurer, on or before the fifteenth day of January, taking a receipt from the treasurer. At the same time, the county assessor must provide the county auditor with an abstract of the tax rolls showing the total amount of taxes collectible in each of the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2020 c 209 s 2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w:t>
      </w:r>
      <w:r>
        <w:rPr>
          <w:u w:val="single"/>
        </w:rPr>
        <w:t xml:space="preserve">seasonally adjusted</w:t>
      </w:r>
      <w:r>
        <w:rPr/>
        <w:t xml:space="preserv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045</w:t>
      </w:r>
      <w:r>
        <w:rPr/>
        <w:t xml:space="preserve"> (Shipped or transported outside state</w:t>
      </w:r>
      <w:r>
        <w:rPr>
          <w:rFonts w:ascii="Times New Roman" w:hAnsi="Times New Roman"/>
        </w:rPr>
        <w:t xml:space="preserve">—</w:t>
      </w:r>
      <w:r>
        <w:rPr/>
        <w:t xml:space="preserve">Tax credit) and 2019 c 445 s 109 are each repealed.</w:t>
      </w:r>
    </w:p>
    <w:p/>
    <w:p>
      <w:pPr>
        <w:jc w:val="center"/>
      </w:pPr>
      <w:r>
        <w:rPr>
          <w:b/>
        </w:rPr>
        <w:t>--- END ---</w:t>
      </w:r>
    </w:p>
    <w:sectPr>
      <w:pgNumType w:start="1"/>
      <w:footerReference xmlns:r="http://schemas.openxmlformats.org/officeDocument/2006/relationships" r:id="R80d91a2ffc9342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2367ddd7e474e" /><Relationship Type="http://schemas.openxmlformats.org/officeDocument/2006/relationships/footer" Target="/word/footer1.xml" Id="R80d91a2ffc93421c" /></Relationships>
</file>