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1483c9299141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5296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Schoesler, Conway, Dozier, Muzzall, Rivers, Van De Wege, and Warnick; by request of Select Committee on Pension Policy</w:t>
      </w:r>
    </w:p>
    <w:p/>
    <w:p>
      <w:r>
        <w:rPr>
          <w:t xml:space="preserve">Read first time 01/20/21.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index for the Washington state patrol retirement system; and reenacting and amending RCW 43.43.260.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(3)(a) Any member commissioned prior to January 1, 2003, with twenty-five years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(i) The member qualifies for service credit under this subsection if:</w:t>
      </w:r>
    </w:p>
    <w:p>
      <w:pPr>
        <w:spacing w:before="0" w:after="0" w:line="408" w:lineRule="exact"/>
        <w:ind w:left="0" w:right="0" w:firstLine="576"/>
        <w:jc w:val="left"/>
      </w:pPr>
      <w:r>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t xml:space="preserve">(A) Provides to the director proof of the member's death while serving in the uniformed services;</w:t>
      </w:r>
    </w:p>
    <w:p>
      <w:pPr>
        <w:spacing w:before="0" w:after="0" w:line="408" w:lineRule="exact"/>
        <w:ind w:left="0" w:right="0" w:firstLine="576"/>
        <w:jc w:val="left"/>
      </w:pPr>
      <w:r>
        <w:rPr/>
        <w:t xml:space="preserve">(B) Provides to the director proof of the member's honorable service in the uniformed services prior to the date of death; and</w:t>
      </w:r>
    </w:p>
    <w:p>
      <w:pPr>
        <w:spacing w:before="0" w:after="0" w:line="408" w:lineRule="exact"/>
        <w:ind w:left="0" w:right="0" w:firstLine="576"/>
        <w:jc w:val="left"/>
      </w:pPr>
      <w:r>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(B) The member provides to the director proof of honorable discharge from the uniformed services; and</w:t>
      </w:r>
    </w:p>
    <w:p>
      <w:pPr>
        <w:spacing w:before="0" w:after="0" w:line="408" w:lineRule="exact"/>
        <w:ind w:left="0" w:right="0" w:firstLine="576"/>
        <w:jc w:val="left"/>
      </w:pPr>
      <w:r>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w:t>
      </w:r>
      <w:r>
        <w:t>((</w:t>
      </w:r>
      <w:r>
        <w:rPr>
          <w:strike/>
        </w:rPr>
        <w:t xml:space="preserve">-Tacoma-Bremerton</w:t>
      </w:r>
      <w:r>
        <w:t>))</w:t>
      </w:r>
      <w:r>
        <w:rPr>
          <w:u w:val="single"/>
        </w:rPr>
        <w:t xml:space="preserve">,</w:t>
      </w:r>
      <w:r>
        <w:rPr/>
        <w:t xml:space="preserv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
      <w:pPr>
        <w:jc w:val="center"/>
      </w:pPr>
      <w:r>
        <w:rPr>
          <w:b/>
        </w:rPr>
        <w:t>--- END ---</w:t>
      </w:r>
    </w:p>
    <w:sectPr>
      <w:pgNumType w:start="1"/>
      <w:footerReference xmlns:r="http://schemas.openxmlformats.org/officeDocument/2006/relationships" r:id="R83fcb148da524c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c402fd14b40ad" /><Relationship Type="http://schemas.openxmlformats.org/officeDocument/2006/relationships/footer" Target="/word/footer1.xml" Id="R83fcb148da524ced" /></Relationships>
</file>