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37adc2e34b45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5873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5873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Keiser, Billig, Conway, Das, Dhingra, King, Kuderer, Liias, Lovick, Mullet, Nguyen, Nobles, Randall, Robinson, Rolfes, Stanford, and C. Wilson)</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cost factor in unemployment insurance premiums; amending RCW 50.29.025 and 50.29.070;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w:t>
      </w:r>
      <w:r>
        <w:t>((</w:t>
      </w:r>
      <w:r>
        <w:rPr>
          <w:strike/>
        </w:rPr>
        <w:t xml:space="preserve">seventy-five one-hundredths</w:t>
      </w:r>
      <w:r>
        <w:t>))</w:t>
      </w:r>
      <w:r>
        <w:rPr/>
        <w:t xml:space="preserve"> </w:t>
      </w:r>
      <w:r>
        <w:rPr>
          <w:u w:val="single"/>
        </w:rPr>
        <w:t xml:space="preserve">five-tenths</w:t>
      </w:r>
      <w:r>
        <w:rPr/>
        <w:t xml:space="preserve"> percent, for rate year 2023 the calculation may not result in a flat social cost factor that is more than </w:t>
      </w:r>
      <w:r>
        <w:t>((</w:t>
      </w:r>
      <w:r>
        <w:rPr>
          <w:strike/>
        </w:rPr>
        <w:t xml:space="preserve">eight-tenths</w:t>
      </w:r>
      <w:r>
        <w:t>))</w:t>
      </w:r>
      <w:r>
        <w:rPr/>
        <w:t xml:space="preserve"> </w:t>
      </w:r>
      <w:r>
        <w:rPr>
          <w:u w:val="single"/>
        </w:rPr>
        <w:t xml:space="preserve">seven-tenths</w:t>
      </w:r>
      <w:r>
        <w:rPr/>
        <w:t xml:space="preserve">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w:t>
      </w:r>
      <w:r>
        <w:rPr>
          <w:u w:val="single"/>
        </w:rPr>
        <w:t xml:space="preserve">For rate year 2023, for any employer with 10 or fewer employees as reported on the employer's fourth quarter report to the department for 2021 and whose rate class is greater than rate class 7, the employer's rate class, only for purposes of the rate classes in (b)(ii)(A) through (U) of this subsection (1), is rate class 7.</w:t>
      </w:r>
    </w:p>
    <w:p>
      <w:pPr>
        <w:spacing w:before="0" w:after="0" w:line="408" w:lineRule="exact"/>
        <w:ind w:left="0" w:right="0" w:firstLine="576"/>
        <w:jc w:val="left"/>
      </w:pPr>
      <w:r>
        <w:rPr>
          <w:u w:val="single"/>
        </w:rPr>
        <w:t xml:space="preserve">(iv)</w:t>
      </w:r>
      <w:r>
        <w:rPr/>
        <w:t xml:space="preserve">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99358e67284a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be65a94d840dd" /><Relationship Type="http://schemas.openxmlformats.org/officeDocument/2006/relationships/footer" Target="/word/footer1.xml" Id="R1599358e67284a99" /></Relationships>
</file>