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b1641de0bf4a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1007</w:t>
      </w:r>
    </w:p>
    <w:p>
      <w:pPr>
        <w:jc w:val="center"/>
        <w:spacing w:before="480" w:after="0" w:line="240"/>
      </w:pPr>
      <w:r>
        <w:t xml:space="preserve">Chapter </w:t>
      </w:r>
      <w:r>
        <w:rPr/>
        <w:t xml:space="preserve">21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SOCIAL WORKER LICENSES—DISTANCE SUPERVISION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22,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1007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Klippert, Slatter, Graham, and Macri)</w:t>
      </w:r>
    </w:p>
    <w:p/>
    <w:p>
      <w:r>
        <w:rPr>
          <w:t xml:space="preserve">READ FIRST TIME 01/19/21.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completion of supervised experience through distance supervision; and amending RCW 18.225.090.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2013 c 73 s 3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or doctorate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three thousand two hundred hours with supervision by an approved supervisor who has been licensed for at least two years. Of those supervised hours:</w:t>
      </w:r>
    </w:p>
    <w:p>
      <w:pPr>
        <w:spacing w:before="0" w:after="0" w:line="408" w:lineRule="exact"/>
        <w:ind w:left="0" w:right="0" w:firstLine="576"/>
        <w:jc w:val="left"/>
      </w:pPr>
      <w:r>
        <w:rPr/>
        <w:t xml:space="preserve">(I) At least ninety hours must include direct supervision as specified in this subsection by a licensed independent clinical social worker, a licensed advanced social worker, or an equally qualified licensed mental health professional. Of those hours of directly supervised experience:</w:t>
      </w:r>
    </w:p>
    <w:p>
      <w:pPr>
        <w:spacing w:before="0" w:after="0" w:line="408" w:lineRule="exact"/>
        <w:ind w:left="0" w:right="0" w:firstLine="576"/>
        <w:jc w:val="left"/>
      </w:pPr>
      <w:r>
        <w:rPr/>
        <w:t xml:space="preserve">(1) At least fifty hours must include supervision by a licensed advanced social worker or licensed independent clinical social worker; the other forty hours may be supervised by an equally qualified licensed mental health practitioner; and</w:t>
      </w:r>
    </w:p>
    <w:p>
      <w:pPr>
        <w:spacing w:before="0" w:after="0" w:line="408" w:lineRule="exact"/>
        <w:ind w:left="0" w:right="0" w:firstLine="576"/>
        <w:jc w:val="left"/>
      </w:pPr>
      <w:r>
        <w:rPr/>
        <w:t xml:space="preserve">(2) At least forty hours must be in one-to-one supervision and fifty hours may be in one-to-one supervision or group supervision; </w:t>
      </w:r>
      <w:r>
        <w:rPr>
          <w:u w:val="single"/>
        </w:rPr>
        <w:t xml:space="preserve">and</w:t>
      </w:r>
    </w:p>
    <w:p>
      <w:pPr>
        <w:spacing w:before="0" w:after="0" w:line="408" w:lineRule="exact"/>
        <w:ind w:left="0" w:right="0" w:firstLine="576"/>
        <w:jc w:val="left"/>
      </w:pPr>
      <w:r>
        <w:rPr/>
        <w:t xml:space="preserve">(II) </w:t>
      </w:r>
      <w:r>
        <w:t>((</w:t>
      </w:r>
      <w:r>
        <w:rPr>
          <w:strike/>
        </w:rPr>
        <w:t xml:space="preserve">Distance supervision is limited to forty supervision hours; and</w:t>
      </w:r>
    </w:p>
    <w:p>
      <w:pPr>
        <w:spacing w:before="0" w:after="0" w:line="408" w:lineRule="exact"/>
        <w:ind w:left="0" w:right="0" w:firstLine="576"/>
        <w:jc w:val="left"/>
      </w:pPr>
      <w:r>
        <w:rPr>
          <w:strike/>
        </w:rPr>
        <w:t xml:space="preserve">(III)</w:t>
      </w:r>
      <w:r>
        <w:t>))</w:t>
      </w:r>
      <w:r>
        <w:rPr/>
        <w:t xml:space="preserve"> Eight hundred hours must be in direct client contact; and</w:t>
      </w:r>
    </w:p>
    <w:p>
      <w:pPr>
        <w:spacing w:before="0" w:after="0" w:line="408" w:lineRule="exact"/>
        <w:ind w:left="0" w:right="0" w:firstLine="576"/>
        <w:jc w:val="left"/>
      </w:pPr>
      <w:r>
        <w:rPr/>
        <w:t xml:space="preserve">(D) Successful completion of continuing education requirements of thirty-six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or doctorate level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four thousand hours of experience, over a period of not less than three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one thousand hours must be direct client contact; </w:t>
      </w:r>
      <w:r>
        <w:rPr>
          <w:u w:val="single"/>
        </w:rPr>
        <w:t xml:space="preserve">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one hundred thirty hours by a licensed mental health practitioner;</w:t>
      </w:r>
    </w:p>
    <w:p>
      <w:pPr>
        <w:spacing w:before="0" w:after="0" w:line="408" w:lineRule="exact"/>
        <w:ind w:left="0" w:right="0" w:firstLine="576"/>
        <w:jc w:val="left"/>
      </w:pPr>
      <w:r>
        <w:rPr/>
        <w:t xml:space="preserve">(2) At least seventy hours of supervision with a licensed independent clinical social worker meeting the qualifications under this subsection (1)(a)(ii)(C); the other sixty hours may be supervised by an equally qualified licensed mental health practitioner; and</w:t>
      </w:r>
    </w:p>
    <w:p>
      <w:pPr>
        <w:spacing w:before="0" w:after="0" w:line="408" w:lineRule="exact"/>
        <w:ind w:left="0" w:right="0" w:firstLine="576"/>
        <w:jc w:val="left"/>
      </w:pPr>
      <w:r>
        <w:rPr/>
        <w:t xml:space="preserve">(3) At least sixty hours must be in one-to-one supervision and seventy hours may be in one-to-one supervision or group supervision</w:t>
      </w:r>
      <w:r>
        <w:t>((</w:t>
      </w:r>
      <w:r>
        <w:rPr>
          <w:strike/>
        </w:rPr>
        <w:t xml:space="preserve">; and</w:t>
      </w:r>
    </w:p>
    <w:p>
      <w:pPr>
        <w:spacing w:before="0" w:after="0" w:line="408" w:lineRule="exact"/>
        <w:ind w:left="0" w:right="0" w:firstLine="576"/>
        <w:jc w:val="left"/>
      </w:pPr>
      <w:r>
        <w:rPr>
          <w:strike/>
        </w:rPr>
        <w:t xml:space="preserve">(III) Distance supervision is limited to sixty supervision hours</w:t>
      </w:r>
      <w:r>
        <w:t>))</w:t>
      </w:r>
      <w:r>
        <w:rPr/>
        <w:t xml:space="preserve">; and</w:t>
      </w:r>
    </w:p>
    <w:p>
      <w:pPr>
        <w:spacing w:before="0" w:after="0" w:line="408" w:lineRule="exact"/>
        <w:ind w:left="0" w:right="0" w:firstLine="576"/>
        <w:jc w:val="left"/>
      </w:pPr>
      <w:r>
        <w:rPr/>
        <w:t xml:space="preserve">(D) Successful completion of continuing education requirements of thirty-six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Graduation from a master's or doctoral level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thirty-six months full-time counseling or three thousand hours of postgraduate mental health counseling under the supervision of a qualified licensed mental health counselor or equally qualified licensed mental health practitioner, in an approved setting. The three thousand hours of required experience includes a minimum of one hundred hours spent in immediate supervision with the qualified licensed mental health counselor, and includes a minimum of one thousand two hundred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thirty-six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two calendar years of full-time marriage and family therapy. Of the total supervision, one hundred hours must be with a licensed marriage and family therapist with at least five years' clinical experience; the other one hundred hours may be with an equally qualified licensed mental health practitioner. Total experience requirements include:</w:t>
      </w:r>
    </w:p>
    <w:p>
      <w:pPr>
        <w:spacing w:before="0" w:after="0" w:line="408" w:lineRule="exact"/>
        <w:ind w:left="0" w:right="0" w:firstLine="576"/>
        <w:jc w:val="left"/>
      </w:pPr>
      <w:r>
        <w:rPr/>
        <w:t xml:space="preserve">(A) A minimum of three thousand hours of experience, one thousand hours of which must be direct client contact; at least five hundred hours must be gained in diagnosing and treating couples and families; plus</w:t>
      </w:r>
    </w:p>
    <w:p>
      <w:pPr>
        <w:spacing w:before="0" w:after="0" w:line="408" w:lineRule="exact"/>
        <w:ind w:left="0" w:right="0" w:firstLine="576"/>
        <w:jc w:val="left"/>
      </w:pPr>
      <w:r>
        <w:rPr/>
        <w:t xml:space="preserve">(B) At least two hundred hours of qualified supervision with a supervisor. At least one hundred of the two hundred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five hundred hours of direct client contact and one hundred hours of formal meetings with an approved supervisor; and</w:t>
      </w:r>
    </w:p>
    <w:p>
      <w:pPr>
        <w:spacing w:before="0" w:after="0" w:line="408" w:lineRule="exact"/>
        <w:ind w:left="0" w:right="0" w:firstLine="576"/>
        <w:jc w:val="left"/>
      </w:pPr>
      <w:r>
        <w:rPr/>
        <w:t xml:space="preserve">(iv) Successful completion of continuing education requirements of thirty-six hours, with six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22, 2021.</w:t>
      </w:r>
    </w:p>
    <w:p>
      <w:pPr>
        <w:spacing w:before="0" w:after="0" w:line="408" w:lineRule="exact"/>
        <w:ind w:left="0" w:right="0" w:firstLine="576"/>
        <w:jc w:val="left"/>
      </w:pPr>
      <w:r>
        <w:rPr/>
        <w:t xml:space="preserve">Passed by the Senate March 30,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b181f546d4b846a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9b84eca3b84ffa" /><Relationship Type="http://schemas.openxmlformats.org/officeDocument/2006/relationships/footer" Target="/word/footer1.xml" Id="Rb181f546d4b846a0" /></Relationships>
</file>