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e46aae1c148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1143</w:t>
      </w:r>
    </w:p>
    <w:p>
      <w:pPr>
        <w:jc w:val="center"/>
        <w:spacing w:before="480" w:after="0" w:line="240"/>
      </w:pPr>
      <w:r>
        <w:t xml:space="preserve">Chapter </w:t>
      </w:r>
      <w:r>
        <w:rPr/>
        <w:t xml:space="preserve">110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TEMPORARY TRUST WATER RIGHT DONATIONS—WALLA WALLA PILOT LOCAL WATER MANAGEMENT PROGRAM</w:t>
      </w:r>
    </w:p>
    <w:p>
      <w:pPr>
        <w:spacing w:before="720" w:after="240" w:line="240" w:lineRule="exact"/>
        <w:ind w:left="0" w:right="0" w:firstLine="0"/>
        <w:jc w:val="center"/>
      </w:pPr>
      <w:r>
        <w:t xml:space="preserve">EFFECTIVE DATE: </w:t>
      </w:r>
      <w:r>
        <w:rPr/>
        <w:t xml:space="preserve">April 21,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Rude, Klicker, Eslick, and Dent</w:t>
      </w:r>
    </w:p>
    <w:p/>
    <w:p>
      <w:r>
        <w:rPr>
          <w:t xml:space="preserve">Read first time 01/12/21.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placement of water rights banked pursuant to RCW 90.92.070 into the trust water rights program; amending RCW 90.42.080;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t xml:space="preserve">(3) Trust water rights may be acquired by the state on a temporary or permanent basis.</w:t>
      </w:r>
    </w:p>
    <w:p>
      <w:pPr>
        <w:spacing w:before="0" w:after="0" w:line="408" w:lineRule="exact"/>
        <w:ind w:left="0" w:right="0" w:firstLine="576"/>
        <w:jc w:val="left"/>
      </w:pPr>
      <w:r>
        <w:rPr/>
        <w:t xml:space="preserve">(4) Except as provided in subsections (10) </w:t>
      </w:r>
      <w:r>
        <w:t>((</w:t>
      </w:r>
      <w:r>
        <w:rPr>
          <w:strike/>
        </w:rPr>
        <w:t xml:space="preserve">and</w:t>
      </w:r>
      <w:r>
        <w:t>))</w:t>
      </w:r>
      <w:r>
        <w:rPr>
          <w:u w:val="single"/>
        </w:rPr>
        <w:t xml:space="preserve">,</w:t>
      </w:r>
      <w:r>
        <w:rPr/>
        <w:t xml:space="preserve"> (11)</w:t>
      </w:r>
      <w:r>
        <w:rPr>
          <w:u w:val="single"/>
        </w:rPr>
        <w:t xml:space="preserve">, and (12)</w:t>
      </w:r>
      <w:r>
        <w:rPr/>
        <w:t xml:space="preserve"> of this section, a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 A water right holder who believes his or her water right has been impaired by a trust water right donated under subsection (1)(b) of this section may request that the department review the impairment claim. If the department determines that a trust water right resulting from a donation under subsection (1)(b) of this section is impairing existing water rights in violation of RCW 90.42.070, the trust water right shall be altered by the department to eliminate the impairment. Any decision of the department to alter or not to alter a trust water right donated under subsection (1)(b) of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t xml:space="preserve">(8) Except as provided in subsections (10) and (11) of this section,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t xml:space="preserve">(a) The amount of water eligible to be acquired shall be based on historical beneficial use; and</w:t>
      </w:r>
    </w:p>
    <w:p>
      <w:pPr>
        <w:spacing w:before="0" w:after="0" w:line="408" w:lineRule="exact"/>
        <w:ind w:left="0" w:right="0" w:firstLine="576"/>
        <w:jc w:val="left"/>
      </w:pPr>
      <w:r>
        <w:rPr/>
        <w:t xml:space="preserve">(b) The total of the donated or leased portion of the water right and the portion of the water right the water right holder continues to use shall not exceed the historical beneficial use of that right during the duration of the trust.</w:t>
      </w:r>
    </w:p>
    <w:p>
      <w:pPr>
        <w:spacing w:before="0" w:after="0" w:line="408" w:lineRule="exact"/>
        <w:ind w:left="0" w:right="0" w:firstLine="576"/>
        <w:jc w:val="left"/>
      </w:pPr>
      <w:r>
        <w:rPr>
          <w:u w:val="single"/>
        </w:rPr>
        <w:t xml:space="preserve">(12) Upon a request made by a water right holder to the department on or before June 30, 2021, a water right banked pursuant to RCW 90.92.070, as that section existed on April 15, 2021, must be accepted by the department as a temporary trust water right donation for a period of up to two years, in the same quantity that the water right was banked pursuant to RCW 90.92.070.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14f87823a70c47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fab9dc5204571" /><Relationship Type="http://schemas.openxmlformats.org/officeDocument/2006/relationships/footer" Target="/word/footer1.xml" Id="R14f87823a70c47f1" /></Relationships>
</file>