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993072b5c4f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1199</w:t>
      </w:r>
    </w:p>
    <w:p>
      <w:pPr>
        <w:jc w:val="center"/>
        <w:spacing w:before="480" w:after="0" w:line="240"/>
      </w:pPr>
      <w:r>
        <w:t xml:space="preserve">Chapter </w:t>
      </w:r>
      <w:r>
        <w:rPr/>
        <w:t xml:space="preserve">36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DEPARTMENT OF NATURAL RESOURCES LEASES—COMPENSATION FOR TERMINATION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1199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Corry, Chapman, Davis, Dent, and Eslick</w:t>
      </w:r>
    </w:p>
    <w:p/>
    <w:p>
      <w:r>
        <w:rPr>
          <w:t xml:space="preserve">Read first time 01/14/21.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compensation to department of natural resources lessees whose leases are terminated for reasons other than default; and amending RCW 79.13.420.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shall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w:t>
      </w:r>
      <w:r>
        <w:rPr>
          <w:u w:val="single"/>
        </w:rPr>
        <w:t xml:space="preserve">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 </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as authorized under RCW 79.13.050, on the land that is subject to the lease, the department is responsible for compensating the lessee for the fair market value of the improvements. In the event that an agreement cannot be reached between the state and the lessee on the fair market value of the improvements, the valuation must be determined as prescribed under RCW 79.13.160.</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Pr>
        <w:spacing w:before="0" w:after="0" w:line="408" w:lineRule="exact"/>
        <w:ind w:left="0" w:right="0" w:firstLine="576"/>
        <w:jc w:val="left"/>
      </w:pPr>
      <w:r>
        <w:rPr>
          <w:u w:val="single"/>
        </w:rPr>
        <w:t xml:space="preserve">(9) The compensation and reimbursement available to a lessee under subsections (6) and (8) of this section, respectively, is the sole financial remedy available to the lessee based on the department's exercise of a nondefault or early termination provision in an agriculture or grazing lease. Appeal rights under RCW 79.02.030 are unaffected by the relief provided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5e4b149e925d4e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b30a94a4d546c1" /><Relationship Type="http://schemas.openxmlformats.org/officeDocument/2006/relationships/footer" Target="/word/footer1.xml" Id="R5e4b149e925d4e88" /></Relationships>
</file>