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3bd55f15547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1894</w:t>
      </w:r>
    </w:p>
    <w:p>
      <w:pPr>
        <w:jc w:val="center"/>
        <w:spacing w:before="480" w:after="0" w:line="240"/>
      </w:pPr>
      <w:r>
        <w:t xml:space="preserve">Chapter </w:t>
      </w:r>
      <w:r>
        <w:rPr/>
        <w:t xml:space="preserve">34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JUVENILE DIVERSION AGREEMENTS—EXTENSION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Harris-Talley, Frame, Leavitt, Simmons, J. Johnson, Goodman, Walen, Dolan, Ryu, Taylor, Fey, Fitzgibbon, Davis, Bateman, Macri, Valdez, and Pollet; by request of Administrative Office of the Courts</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period for juvenile diversion agreements; and amending RCW 13.40.080.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w:t>
      </w:r>
      <w:r>
        <w:rPr>
          <w:u w:val="single"/>
        </w:rPr>
        <w:t xml:space="preserve">the terms of the agreement or</w:t>
      </w:r>
      <w:r>
        <w:rPr/>
        <w:t xml:space="preserve"> restitution to a victim, the time period limitations of this subsection may be extended by an additional six months </w:t>
      </w:r>
      <w:r>
        <w:rPr>
          <w:u w:val="single"/>
        </w:rPr>
        <w:t xml:space="preserve">at the request of the juvenile</w:t>
      </w:r>
      <w:r>
        <w:rPr/>
        <w:t xml:space="preserve">.</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u w:val="single"/>
        </w:rPr>
        <w:t xml:space="preserve">(d)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d7a0960b6008412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f4f500da64510" /><Relationship Type="http://schemas.openxmlformats.org/officeDocument/2006/relationships/footer" Target="/word/footer1.xml" Id="Rd7a0960b60084129" /></Relationships>
</file>