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2b04c8d2d4c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1990</w:t>
      </w:r>
    </w:p>
    <w:p>
      <w:pPr>
        <w:jc w:val="center"/>
        <w:spacing w:before="480" w:after="0" w:line="240"/>
      </w:pPr>
      <w:r>
        <w:t xml:space="preserve">Chapter </w:t>
      </w:r>
      <w:r>
        <w:rPr/>
        <w:t xml:space="preserve">274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ROUTE NUMBER 167 AND INTERSTATE 405 CORRIDOR—SALES AND USE TAX DEFERRAL</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Duerr, Slatter, Kloba, Walen, and Fey; by request of Office of Financial Management</w:t>
      </w:r>
    </w:p>
    <w:p/>
    <w:p>
      <w:r>
        <w:rPr>
          <w:t xml:space="preserve">Read first time 01/14/22.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167 and Interstate 405 corridor; adding a new section to chapter 47.56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involved in the construction of any state route number 167 and Interstate 405 corridor project may apply to the department of revenue for deferral of state and local sales and use taxes owed by that person with respect to the site preparation for, the construction of, the acquisition of any related machinery and equipment that will become a part of, and the rental of equipment for use in, the projects. The deferral is for purchases made and labor or services rendered on or after the effective date of this section.</w:t>
      </w:r>
    </w:p>
    <w:p>
      <w:pPr>
        <w:spacing w:before="0" w:after="0" w:line="408" w:lineRule="exact"/>
        <w:ind w:left="0" w:right="0" w:firstLine="576"/>
        <w:jc w:val="left"/>
      </w:pPr>
      <w:r>
        <w:rPr/>
        <w:t xml:space="preserve">(b) Deferral applicants must submit their applications for deferral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to qualifying applicants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tenth year after the date the department notifies the department of revenue in writing that all projects qualifying for a deferral under this section are operationally complete. The first payment is due on December 31st of the tenth calendar year after the notification date, with subsequent annual payments due on December 31st of the following nine years. Each payment must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and penalties must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"Person" has the same meaning as in RCW 82.04.030 and also includes the department.</w:t>
      </w:r>
    </w:p>
    <w:p>
      <w:pPr>
        <w:spacing w:before="0" w:after="0" w:line="408" w:lineRule="exact"/>
        <w:ind w:left="0" w:right="0" w:firstLine="576"/>
        <w:jc w:val="left"/>
      </w:pPr>
      <w:r>
        <w:rPr/>
        <w:t xml:space="preserve">(b) "Qualifying applicant" means a person whose deferral application under this section was approved by the department of revenue.</w:t>
      </w:r>
    </w:p>
    <w:p>
      <w:pPr>
        <w:spacing w:before="0" w:after="0" w:line="408" w:lineRule="exact"/>
        <w:ind w:left="0" w:right="0" w:firstLine="576"/>
        <w:jc w:val="left"/>
      </w:pPr>
      <w:r>
        <w:rPr/>
        <w:t xml:space="preserve">(c) "State route number 167 and Interstate 405 corridor project" means any of the following projects:</w:t>
      </w:r>
    </w:p>
    <w:p>
      <w:pPr>
        <w:spacing w:before="0" w:after="0" w:line="408" w:lineRule="exact"/>
        <w:ind w:left="0" w:right="0" w:firstLine="576"/>
        <w:jc w:val="left"/>
      </w:pPr>
      <w:r>
        <w:rPr/>
        <w:t xml:space="preserve">(i) Interstate 405 and state route number 522 vicinity to state route number 527 express toll lanes improvement project (design completion and construction);</w:t>
      </w:r>
    </w:p>
    <w:p>
      <w:pPr>
        <w:spacing w:before="0" w:after="0" w:line="408" w:lineRule="exact"/>
        <w:ind w:left="0" w:right="0" w:firstLine="576"/>
        <w:jc w:val="left"/>
      </w:pPr>
      <w:r>
        <w:rPr/>
        <w:t xml:space="preserve">(ii) Interstate 405 Renton to Bellevue widening and express toll lanes project (construction of phase 3);</w:t>
      </w:r>
    </w:p>
    <w:p>
      <w:pPr>
        <w:spacing w:before="0" w:after="0" w:line="408" w:lineRule="exact"/>
        <w:ind w:left="0" w:right="0" w:firstLine="576"/>
        <w:jc w:val="left"/>
      </w:pPr>
      <w:r>
        <w:rPr/>
        <w:t xml:space="preserve">(iii) Northbound and southbound state route number 167 stage 6 extension project (design and construction);</w:t>
      </w:r>
    </w:p>
    <w:p>
      <w:pPr>
        <w:spacing w:before="0" w:after="0" w:line="408" w:lineRule="exact"/>
        <w:ind w:left="0" w:right="0" w:firstLine="576"/>
        <w:jc w:val="left"/>
      </w:pPr>
      <w:r>
        <w:rPr/>
        <w:t xml:space="preserve">(iv) Interstate 405 and North 8th Street direct access ramp project (design and construction); and</w:t>
      </w:r>
    </w:p>
    <w:p>
      <w:pPr>
        <w:spacing w:before="0" w:after="0" w:line="408" w:lineRule="exact"/>
        <w:ind w:left="0" w:right="0" w:firstLine="576"/>
        <w:jc w:val="left"/>
      </w:pPr>
      <w:r>
        <w:rPr/>
        <w:t xml:space="preserve">(v) Northeast 85th Street toll equipment through the Interstate 405 and Northeast 85th Street interchange and inline bus rapid transit station project (toll infrastructure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f60b4e96d7f243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47c9dc2204a63" /><Relationship Type="http://schemas.openxmlformats.org/officeDocument/2006/relationships/footer" Target="/word/footer1.xml" Id="Rf60b4e96d7f24397" /></Relationships>
</file>