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37a9bd4eff47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5077</w:t>
      </w:r>
    </w:p>
    <w:p>
      <w:pPr>
        <w:jc w:val="center"/>
        <w:spacing w:before="480" w:after="0" w:line="240"/>
      </w:pPr>
      <w:r>
        <w:t xml:space="preserve">Chapter </w:t>
      </w:r>
      <w:r>
        <w:rPr/>
        <w:t xml:space="preserve">15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MORTGAGE LOAN ORIGINATORS--WORK FROM HOME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Dozier, Mullet, Brown, Das, Warnick, and Wilson, C.; by request of Department of Financial Institutions</w:t>
      </w:r>
    </w:p>
    <w:p/>
    <w:p>
      <w:r>
        <w:rPr>
          <w:t xml:space="preserve">Prefiled 01/05/21.</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authority to licensed companies to allow licensed mortgage loan originators to work from their residences without the company licensing the residence as a branch office of the company; and amending RCW 31.04.027, 31.04.075, 19.146.0201, and 19.146.265.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2018 c 62 s 11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or</w:t>
      </w:r>
    </w:p>
    <w:p>
      <w:pPr>
        <w:spacing w:before="0" w:after="0" w:line="408" w:lineRule="exact"/>
        <w:ind w:left="0" w:right="0" w:firstLine="576"/>
        <w:jc w:val="left"/>
      </w:pPr>
      <w:r>
        <w:rPr/>
        <w:t xml:space="preserve">(n) Make or originate loans from any unlicensed location. </w:t>
      </w:r>
      <w:r>
        <w:rPr>
          <w:u w:val="single"/>
        </w:rPr>
        <w:t xml:space="preserve">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fifteen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fifteen calendar days to a consumer complaint submitted to the servicer by the student loan advocate. If necessary, a licensee may request additional time up to a maximum of forty-five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2015 c 229 s 23 are each amended to read as follows:</w:t>
      </w:r>
    </w:p>
    <w:p>
      <w:pPr>
        <w:spacing w:before="0" w:after="0" w:line="408" w:lineRule="exact"/>
        <w:ind w:left="0" w:right="0" w:firstLine="576"/>
        <w:jc w:val="left"/>
      </w:pPr>
      <w:r>
        <w:rPr>
          <w:u w:val="single"/>
        </w:rPr>
        <w:t xml:space="preserve">(1)</w:t>
      </w:r>
      <w:r>
        <w:rPr/>
        <w:t xml:space="preserve"> The licensee may not maintain more than one place of business under the same license</w:t>
      </w:r>
      <w:r>
        <w:t>((</w:t>
      </w:r>
      <w:r>
        <w:rPr>
          <w:strike/>
        </w:rPr>
        <w:t xml:space="preserve">, but the</w:t>
      </w:r>
      <w:r>
        <w:t>))</w:t>
      </w:r>
      <w:r>
        <w:rPr/>
        <w:t xml:space="preserve"> </w:t>
      </w:r>
      <w:r>
        <w:rPr>
          <w:u w:val="single"/>
        </w:rPr>
        <w:t xml:space="preserve">unless:</w:t>
      </w:r>
    </w:p>
    <w:p>
      <w:pPr>
        <w:spacing w:before="0" w:after="0" w:line="408" w:lineRule="exact"/>
        <w:ind w:left="0" w:right="0" w:firstLine="576"/>
        <w:jc w:val="left"/>
      </w:pPr>
      <w:r>
        <w:rPr>
          <w:u w:val="single"/>
        </w:rPr>
        <w:t xml:space="preserve">(a) The</w:t>
      </w:r>
      <w:r>
        <w:rPr/>
        <w:t xml:space="preserve"> director </w:t>
      </w:r>
      <w:r>
        <w:t>((</w:t>
      </w:r>
      <w:r>
        <w:rPr>
          <w:strike/>
        </w:rPr>
        <w:t xml:space="preserve">may issue</w:t>
      </w:r>
      <w:r>
        <w:t>))</w:t>
      </w:r>
      <w:r>
        <w:rPr/>
        <w:t xml:space="preserve"> </w:t>
      </w:r>
      <w:r>
        <w:rPr>
          <w:u w:val="single"/>
        </w:rPr>
        <w:t xml:space="preserve">authorizes</w:t>
      </w:r>
      <w:r>
        <w:rPr/>
        <w:t xml:space="preserve"> more than one license to the same licensee upon </w:t>
      </w:r>
      <w:r>
        <w:rPr>
          <w:u w:val="single"/>
        </w:rPr>
        <w:t xml:space="preserve">approval of an</w:t>
      </w:r>
      <w:r>
        <w:rPr/>
        <w:t xml:space="preserve"> application by the licensee in a form and manner established by the director</w:t>
      </w:r>
      <w:r>
        <w:rPr>
          <w:u w:val="single"/>
        </w:rPr>
        <w:t xml:space="preserve">; or</w:t>
      </w:r>
    </w:p>
    <w:p>
      <w:pPr>
        <w:spacing w:before="0" w:after="0" w:line="408" w:lineRule="exact"/>
        <w:ind w:left="0" w:right="0" w:firstLine="576"/>
        <w:jc w:val="left"/>
      </w:pPr>
      <w:r>
        <w:rPr>
          <w:u w:val="single"/>
        </w:rPr>
        <w:t xml:space="preserve">(b) The place of business is a licensed mortgage loan originator's residence and the licensed mortgage loan originator and licensed sponsoring company comply with state and federal information security requirements and all other requirements set forth in rule for mortgage loan originators working from their residences as provided in this chapter and in rule, consistent with the purposes of this section</w:t>
      </w:r>
      <w:r>
        <w:rPr/>
        <w:t xml:space="preserve">.</w:t>
      </w:r>
    </w:p>
    <w:p>
      <w:pPr>
        <w:spacing w:before="0" w:after="0" w:line="408" w:lineRule="exact"/>
        <w:ind w:left="0" w:right="0" w:firstLine="576"/>
        <w:jc w:val="left"/>
      </w:pPr>
      <w:r>
        <w:rPr>
          <w:u w:val="single"/>
        </w:rPr>
        <w:t xml:space="preserve">(2)</w:t>
      </w:r>
      <w:r>
        <w:rPr/>
        <w:t xml:space="preserve"> Whenever a licensee wishes to change the place of business to a street address other than that reported in the nationwide mortgage licensing system and registry, the licensee must give prior written notice to the director, pay the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2015 c 229 s 7 are each amended to read as follows:</w:t>
      </w:r>
    </w:p>
    <w:p>
      <w:pPr>
        <w:spacing w:before="0" w:after="0" w:line="408" w:lineRule="exact"/>
        <w:ind w:left="0" w:right="0" w:firstLine="576"/>
        <w:jc w:val="left"/>
      </w:pPr>
      <w:r>
        <w:rPr/>
        <w:t xml:space="preserve">It is a violation of this chapter for loan originators, mortgage brokers, officers, directors, employees,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must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must carry on such mortgage broker business activities and must maintain such person's mortgage broker business records separate and apart from the real estate broker activities conducted pursuant to chapter 18.85 RCW. Such activities are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does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w:t>
      </w:r>
    </w:p>
    <w:p>
      <w:pPr>
        <w:spacing w:before="0" w:after="0" w:line="408" w:lineRule="exact"/>
        <w:ind w:left="0" w:right="0" w:firstLine="576"/>
        <w:jc w:val="left"/>
      </w:pPr>
      <w:r>
        <w:rPr/>
        <w:t xml:space="preserve">(15) Fail to comply with any provision of RCW 19.146.030 through 19.146.080 or any rule adopted under those sections;</w:t>
      </w:r>
    </w:p>
    <w:p>
      <w:pPr>
        <w:spacing w:before="0" w:after="0" w:line="408" w:lineRule="exact"/>
        <w:ind w:left="0" w:right="0" w:firstLine="576"/>
        <w:jc w:val="left"/>
      </w:pPr>
      <w:r>
        <w:rPr/>
        <w:t xml:space="preserve">(16) Originate loans from any unlicensed location</w:t>
      </w:r>
      <w:r>
        <w:rPr>
          <w:u w:val="single"/>
        </w:rPr>
        <w:t xml:space="preserve">. It is not a violation for a licensed mortgage loan originator to originate loans from an unlicensed location if that location is the licensed mortgage loan originator's residence and the licensed mortgage loan originator and licensed sponsoring company comply with RCW 19.146.265</w:t>
      </w:r>
      <w:r>
        <w:rPr/>
        <w:t xml:space="preserve">;</w:t>
      </w:r>
    </w:p>
    <w:p>
      <w:pPr>
        <w:spacing w:before="0" w:after="0" w:line="408" w:lineRule="exact"/>
        <w:ind w:left="0" w:right="0" w:firstLine="576"/>
        <w:jc w:val="left"/>
      </w:pPr>
      <w:r>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t xml:space="preserve">(18) Make a residential mortgage loan unless the loan is table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2015 c 229 s 16 are each amended to read as follows:</w:t>
      </w:r>
    </w:p>
    <w:p>
      <w:pPr>
        <w:spacing w:before="0" w:after="0" w:line="408" w:lineRule="exact"/>
        <w:ind w:left="0" w:right="0" w:firstLine="576"/>
        <w:jc w:val="left"/>
      </w:pPr>
      <w:r>
        <w:rPr/>
        <w:t xml:space="preserve">A </w:t>
      </w:r>
      <w:r>
        <w:t>((</w:t>
      </w:r>
      <w:r>
        <w:rPr>
          <w:strike/>
        </w:rPr>
        <w:t xml:space="preserve">licensed mortgage broker may apply to the</w:t>
      </w:r>
      <w:r>
        <w:t>))</w:t>
      </w:r>
      <w:r>
        <w:rPr/>
        <w:t xml:space="preserve"> </w:t>
      </w:r>
      <w:r>
        <w:rPr>
          <w:u w:val="single"/>
        </w:rPr>
        <w:t xml:space="preserve">licensee may not maintain more than one place of business under the same license unless:</w:t>
      </w:r>
    </w:p>
    <w:p>
      <w:pPr>
        <w:spacing w:before="0" w:after="0" w:line="408" w:lineRule="exact"/>
        <w:ind w:left="0" w:right="0" w:firstLine="576"/>
        <w:jc w:val="left"/>
      </w:pPr>
      <w:r>
        <w:rPr>
          <w:u w:val="single"/>
        </w:rPr>
        <w:t xml:space="preserve">(1) The</w:t>
      </w:r>
      <w:r>
        <w:rPr/>
        <w:t xml:space="preserve"> director </w:t>
      </w:r>
      <w:r>
        <w:t>((</w:t>
      </w:r>
      <w:r>
        <w:rPr>
          <w:strike/>
        </w:rPr>
        <w:t xml:space="preserve">for authority</w:t>
      </w:r>
      <w:r>
        <w:t>))</w:t>
      </w:r>
      <w:r>
        <w:rPr/>
        <w:t xml:space="preserve"> </w:t>
      </w:r>
      <w:r>
        <w:rPr>
          <w:u w:val="single"/>
        </w:rPr>
        <w:t xml:space="preserve">approves the licensed mortgage broker's application, made in a form and manner established in rule,</w:t>
      </w:r>
      <w:r>
        <w:rPr/>
        <w:t xml:space="preserve"> to establish one or more branch offices under the same or different name as the main office </w:t>
      </w:r>
      <w:r>
        <w:t>((</w:t>
      </w:r>
      <w:r>
        <w:rPr>
          <w:strike/>
        </w:rPr>
        <w:t xml:space="preserve">upon the payment of a fee as prescribed by the director by rule</w:t>
      </w:r>
      <w:r>
        <w:t>))</w:t>
      </w:r>
      <w:r>
        <w:rPr/>
        <w:t xml:space="preserve">. The applicant must be in good standing with the department, as defined in rule by the director, and the director must promptly issue a license for each of the branch offices showing the location of the main office and the particular branch</w:t>
      </w:r>
      <w:r>
        <w:rPr>
          <w:u w:val="single"/>
        </w:rPr>
        <w:t xml:space="preserve">; or</w:t>
      </w:r>
    </w:p>
    <w:p>
      <w:pPr>
        <w:spacing w:before="0" w:after="0" w:line="408" w:lineRule="exact"/>
        <w:ind w:left="0" w:right="0" w:firstLine="576"/>
        <w:jc w:val="left"/>
      </w:pPr>
      <w:r>
        <w:rPr>
          <w:u w:val="single"/>
        </w:rPr>
        <w:t xml:space="preserve">(2) The place of business is a licensed mortgage loan originator's residence and the licensed mortgage loan originator and licensed sponsoring company comply with state and federal information security requirements and other requirements as provided in this chapter and in rule, consistent with the purposes of this section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3,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5d460ad997004d0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cb64179bb41af" /><Relationship Type="http://schemas.openxmlformats.org/officeDocument/2006/relationships/footer" Target="/word/footer1.xml" Id="R5d460ad997004d0a" /></Relationships>
</file>