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02610d2114c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5322</w:t>
      </w:r>
    </w:p>
    <w:p>
      <w:pPr>
        <w:jc w:val="center"/>
        <w:spacing w:before="480" w:after="0" w:line="240"/>
      </w:pPr>
      <w:r>
        <w:t xml:space="preserve">Chapter </w:t>
      </w:r>
      <w:r>
        <w:rPr/>
        <w:t xml:space="preserve">18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 EMPLOYEES' BENEFITS BOARD AND PUBLIC EMPLOYEES' BENEFITS BOARD--DUAL ENROLLMENT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Robinson and Wilson, C.; by request of Health Care Authority</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dual enrollment between school employees' benefits board and public employees' benefits board programs; and amending RCW 41.05.742.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742</w:t>
      </w:r>
      <w:r>
        <w:rPr/>
        <w:t xml:space="preserve"> and 2020 c 8 s 4 are each amended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w:t>
      </w:r>
      <w:r>
        <w:t>((</w:t>
      </w:r>
      <w:r>
        <w:rPr>
          <w:strike/>
        </w:rPr>
        <w:t xml:space="preserve">among</w:t>
      </w:r>
      <w:r>
        <w:t>))</w:t>
      </w:r>
      <w:r>
        <w:rPr/>
        <w:t xml:space="preserve"> </w:t>
      </w:r>
      <w:r>
        <w:rPr>
          <w:u w:val="single"/>
        </w:rPr>
        <w:t xml:space="preserve">in either the</w:t>
      </w:r>
      <w:r>
        <w:rPr/>
        <w:t xml:space="preserve"> school employees' benefits board </w:t>
      </w:r>
      <w:r>
        <w:t>((</w:t>
      </w:r>
      <w:r>
        <w:rPr>
          <w:strike/>
        </w:rPr>
        <w:t xml:space="preserve">and</w:t>
      </w:r>
      <w:r>
        <w:t>))</w:t>
      </w:r>
      <w:r>
        <w:rPr/>
        <w:t xml:space="preserve"> </w:t>
      </w:r>
      <w:r>
        <w:rPr>
          <w:u w:val="single"/>
        </w:rPr>
        <w:t xml:space="preserve">or the</w:t>
      </w:r>
      <w:r>
        <w:rPr/>
        <w:t xml:space="preserve"> public employees' benefits board </w:t>
      </w:r>
      <w:r>
        <w:t>((</w:t>
      </w:r>
      <w:r>
        <w:rPr>
          <w:strike/>
        </w:rPr>
        <w:t xml:space="preserve">plans. However, individuals may be enrolled in both public employees' benefits board and school employees' benefits board plans as long as those enrollments are across different types of plans, such as medical, dental, and vision</w:t>
      </w:r>
      <w:r>
        <w:t>))</w:t>
      </w:r>
      <w:r>
        <w:rPr/>
        <w:t xml:space="preserve">. The school employees' benefits board and the public employees' benefits board shall adopt policies to reflect this single enrollment requirement.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15b24491495d4a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125ff0c424caf" /><Relationship Type="http://schemas.openxmlformats.org/officeDocument/2006/relationships/footer" Target="/word/footer1.xml" Id="R15b24491495d4a30" /></Relationships>
</file>