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1cbdd80c7e41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5478</w:t>
      </w:r>
    </w:p>
    <w:p>
      <w:pPr>
        <w:jc w:val="center"/>
        <w:spacing w:before="480" w:after="0" w:line="240"/>
      </w:pPr>
      <w:r>
        <w:t xml:space="preserve">Chapter </w:t>
      </w:r>
      <w:r>
        <w:rPr/>
        <w:t xml:space="preserve">292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UNEMPLOYMENT INSURANCE—FORGIVEN BENEFITS—RELIEF ACCOUNT</w:t>
      </w:r>
    </w:p>
    <w:p>
      <w:pPr>
        <w:spacing w:before="720" w:after="240" w:line="240" w:lineRule="exact"/>
        <w:ind w:left="0" w:right="0" w:firstLine="0"/>
        <w:jc w:val="center"/>
      </w:pPr>
      <w:r>
        <w:t xml:space="preserve">EFFECTIVE DATE: </w:t>
      </w:r>
      <w:r>
        <w:rPr/>
        <w:t xml:space="preserve">May 12,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22, 2021</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3:13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Keiser, Mullet, Billig, Cleveland, Conway, Das, Hunt, King, Kuderer, Liias, Lovelett, Nguyen, Randall, Rolfes, Saldaña, Stanford, Van De Wege, and Wilson, C.)</w:t>
      </w:r>
    </w:p>
    <w:p/>
    <w:p>
      <w:r>
        <w:rPr>
          <w:t xml:space="preserve">READ FIRST TIME 04/02/21.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relief for certain employers; adding a new section to chapter 50.16 RCW; adding new sections to chapter 50.29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businesses in Washington have experienced significant and unanticipated impacts during the COVID-19 pandemic. The legislature intends to preemptively minimize the disproportionate impact COVID-19 economic closures have had on these businesses.</w:t>
      </w:r>
    </w:p>
    <w:p>
      <w:pPr>
        <w:spacing w:before="0" w:after="0" w:line="408" w:lineRule="exact"/>
        <w:ind w:left="0" w:right="0" w:firstLine="576"/>
        <w:jc w:val="left"/>
      </w:pPr>
      <w:r>
        <w:rPr/>
        <w:t xml:space="preserve">(2) Small businesses in particular have fewer reserves and fewer resources to rely upon in periods of downturn. Those businesses owned by historically disadvantaged groups, such as women, minority populations, and immigrants, often experience disproportionately more distress and burden due to the economic impacts of the COVID-19 pandemic compared to their counterparts across the remaining business community. These businesses are absolutely critical to the success of Washington's continued high ratings, number one gross domestic product, and are part of the backbone of Washington's diverse and resilient economy.</w:t>
      </w:r>
    </w:p>
    <w:p>
      <w:pPr>
        <w:spacing w:before="0" w:after="0" w:line="408" w:lineRule="exact"/>
        <w:ind w:left="0" w:right="0" w:firstLine="576"/>
        <w:jc w:val="left"/>
      </w:pPr>
      <w:r>
        <w:rPr/>
        <w:t xml:space="preserve">(3) The legislature finds that ESSB 5061, passed by the legislature and signed by the governor earlier in the 2021 session, mitigated immediate impacts to employers through caps on the social tax, suspension of the solvency surcharge, and relief of certain benefit charges.</w:t>
      </w:r>
    </w:p>
    <w:p>
      <w:pPr>
        <w:spacing w:before="0" w:after="0" w:line="408" w:lineRule="exact"/>
        <w:ind w:left="0" w:right="0" w:firstLine="576"/>
        <w:jc w:val="left"/>
      </w:pPr>
      <w:r>
        <w:rPr/>
        <w:t xml:space="preserve">(4) The legislature now intends to address the disproportionate impacts on small and other significantly impacted businesses beyond the limited time period addressed in ESSB 5061. The legislature intends to provide this targeted relief through the one-time application of funds, in order to provide critical support for many of the businesses that are essential to Washington's recovery and ongoing economic vitality, while maintaining a healthy unemployment insurance trust fund for Washington's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unemployment insurance relief account is created in the custody of the state treasurer. Revenues to the account consist of appropriations and transfers by the legislature and all other funding directed for deposit into the account. Only the commissioner of the employment security department or the commissioner's designee may authorize expenditures from the account. Expenditures from the account may be used only for reimbursing the unemployment compensation fund created in RCW 50.16.010 for forgiven benefits for COVID-19 impacted businesses pursuant to sections 3, 4, 5, 6, 7, 8, and 9 of this act. The account is subject to the allotment procedures under chapter 43.88 RCW, but an appropriation is not required for expenditures.</w:t>
      </w:r>
    </w:p>
    <w:p>
      <w:pPr>
        <w:spacing w:before="0" w:after="0" w:line="408" w:lineRule="exact"/>
        <w:ind w:left="0" w:right="0" w:firstLine="576"/>
        <w:jc w:val="left"/>
      </w:pPr>
      <w:r>
        <w:rPr/>
        <w:t xml:space="preserve">(2) By July 1, 2022, the commissioner must certify to the state treasurer the amount of any unobligated moneys in the unemployment insurance relief account that were appropriated by the legislature from the general fund during the 2021-2023 fiscal biennium, and the treasurer must transfer those moneys back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1 employers to be reimbursed by the unemployment insurance relief account instead of charged to the employer's experience rating account. Total forgiven benefits for all approved category 1 employers may not exceed the available benefits for category 1.</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1 employer during the fiscal year ending June 30, 2021,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1 employer" means a contribution paying employer:</w:t>
      </w:r>
    </w:p>
    <w:p>
      <w:pPr>
        <w:spacing w:before="0" w:after="0" w:line="408" w:lineRule="exact"/>
        <w:ind w:left="0" w:right="0" w:firstLine="576"/>
        <w:jc w:val="left"/>
      </w:pPr>
      <w:r>
        <w:rPr/>
        <w:t xml:space="preserve">(i) With 20 or fewer employees in the state as reported on the employer's fourth quarter report to the department for 2020;</w:t>
      </w:r>
    </w:p>
    <w:p>
      <w:pPr>
        <w:spacing w:before="0" w:after="0" w:line="408" w:lineRule="exact"/>
        <w:ind w:left="0" w:right="0" w:firstLine="576"/>
        <w:jc w:val="left"/>
      </w:pPr>
      <w:r>
        <w:rPr/>
        <w:t xml:space="preserve">(ii) Whose experience rating under RCW 50.29.025(1)(a)(ii) has increased by three or more rate classes from rate year 2021 to rate year 2022; and</w:t>
      </w:r>
    </w:p>
    <w:p>
      <w:pPr>
        <w:spacing w:before="0" w:after="0" w:line="408" w:lineRule="exact"/>
        <w:ind w:left="0" w:right="0" w:firstLine="576"/>
        <w:jc w:val="left"/>
      </w:pPr>
      <w:r>
        <w:rPr/>
        <w:t xml:space="preserve">(iii) Whose North American industry classification system code for rate year 2021 is within "323," "331," "448," "451," "453," "481," "485," "487," "512," "711," "712," "713," "721," "722," "812," and "814."</w:t>
      </w:r>
    </w:p>
    <w:p>
      <w:pPr>
        <w:spacing w:before="0" w:after="0" w:line="408" w:lineRule="exact"/>
        <w:ind w:left="0" w:right="0" w:firstLine="576"/>
        <w:jc w:val="left"/>
      </w:pPr>
      <w:r>
        <w:rPr/>
        <w:t xml:space="preserve">(c) "Available benefits for category 1" means $100,000,000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1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2 employers to be reimbursed by the unemployment insurance relief account instead of charged to the employer's experience rating account. Total forgiven benefits for all approved category 2 employers may not exceed the available benefits for category 2.</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2 employer during the fiscal year ending June 30, 2021,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2 employer" means a contribution paying employer:</w:t>
      </w:r>
    </w:p>
    <w:p>
      <w:pPr>
        <w:spacing w:before="0" w:after="0" w:line="408" w:lineRule="exact"/>
        <w:ind w:left="0" w:right="0" w:firstLine="576"/>
        <w:jc w:val="left"/>
      </w:pPr>
      <w:r>
        <w:rPr/>
        <w:t xml:space="preserve">(i) Whose experience rating under RCW 50.29.025(1)(a)(ii) has increased by three or more rate classes from rate year 2021 to rate year 2022;</w:t>
      </w:r>
    </w:p>
    <w:p>
      <w:pPr>
        <w:spacing w:before="0" w:after="0" w:line="408" w:lineRule="exact"/>
        <w:ind w:left="0" w:right="0" w:firstLine="576"/>
        <w:jc w:val="left"/>
      </w:pPr>
      <w:r>
        <w:rPr/>
        <w:t xml:space="preserve">(ii) Whose North American industry classification system code for rate year 2021 is within "323," "331," "448," "451," "453," "481," "485," "487," "512," "711," "712," "713," "721," "722," "812," and "814"; and</w:t>
      </w:r>
    </w:p>
    <w:p>
      <w:pPr>
        <w:spacing w:before="0" w:after="0" w:line="408" w:lineRule="exact"/>
        <w:ind w:left="0" w:right="0" w:firstLine="576"/>
        <w:jc w:val="left"/>
      </w:pPr>
      <w:r>
        <w:rPr/>
        <w:t xml:space="preserve">(iii) Who does not meet the definition of approved category 1 employer under section 3(3) of this act.</w:t>
      </w:r>
    </w:p>
    <w:p>
      <w:pPr>
        <w:spacing w:before="0" w:after="0" w:line="408" w:lineRule="exact"/>
        <w:ind w:left="0" w:right="0" w:firstLine="576"/>
        <w:jc w:val="left"/>
      </w:pPr>
      <w:r>
        <w:rPr/>
        <w:t xml:space="preserve">(c) "Available benefits for category 2" means the sum total of:</w:t>
      </w:r>
    </w:p>
    <w:p>
      <w:pPr>
        <w:spacing w:before="0" w:after="0" w:line="408" w:lineRule="exact"/>
        <w:ind w:left="0" w:right="0" w:firstLine="576"/>
        <w:jc w:val="left"/>
      </w:pPr>
      <w:r>
        <w:rPr/>
        <w:t xml:space="preserve">(i) The difference between the available benefits for category 1, as defined in section 3 of this act, and the total forgiven benefits for approved category 1 employers, as defined in section 3 of this act; and</w:t>
      </w:r>
    </w:p>
    <w:p>
      <w:pPr>
        <w:spacing w:before="0" w:after="0" w:line="408" w:lineRule="exact"/>
        <w:ind w:left="0" w:right="0" w:firstLine="576"/>
        <w:jc w:val="left"/>
      </w:pPr>
      <w:r>
        <w:rPr/>
        <w:t xml:space="preserve">(ii) $175,000,000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2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3 employers to be reimbursed by the unemployment insurance relief account instead of charged to the employer's experience rating account. Total forgiven benefits for all approved category 3 employers may not exceed the available benefits for category 3.</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3 employer during the fiscal year ending June 30, 2021, not to exceed an amount that would reduce the employer's rate class increase to no more than a three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3 employer" means a contribution paying employer:</w:t>
      </w:r>
    </w:p>
    <w:p>
      <w:pPr>
        <w:spacing w:before="0" w:after="0" w:line="408" w:lineRule="exact"/>
        <w:ind w:left="0" w:right="0" w:firstLine="576"/>
        <w:jc w:val="left"/>
      </w:pPr>
      <w:r>
        <w:rPr/>
        <w:t xml:space="preserve">(i) Whose experience rating under RCW 50.29.025(1)(a)(ii) has increased by four or more rate classes from rate year 2021 to rate year 2022;</w:t>
      </w:r>
    </w:p>
    <w:p>
      <w:pPr>
        <w:spacing w:before="0" w:after="0" w:line="408" w:lineRule="exact"/>
        <w:ind w:left="0" w:right="0" w:firstLine="576"/>
        <w:jc w:val="left"/>
      </w:pPr>
      <w:r>
        <w:rPr/>
        <w:t xml:space="preserve">(ii) With 20 or fewer employees in the state as reported on the employer's fourth quarter report to the department for 2020; and</w:t>
      </w:r>
    </w:p>
    <w:p>
      <w:pPr>
        <w:spacing w:before="0" w:after="0" w:line="408" w:lineRule="exact"/>
        <w:ind w:left="0" w:right="0" w:firstLine="576"/>
        <w:jc w:val="left"/>
      </w:pPr>
      <w:r>
        <w:rPr/>
        <w:t xml:space="preserve">(iii) Who does not meet the definition of approved category 1 employer under section 3(3) of this act or approved category 2 employer under section 4(3) of this act.</w:t>
      </w:r>
    </w:p>
    <w:p>
      <w:pPr>
        <w:spacing w:before="0" w:after="0" w:line="408" w:lineRule="exact"/>
        <w:ind w:left="0" w:right="0" w:firstLine="576"/>
        <w:jc w:val="left"/>
      </w:pPr>
      <w:r>
        <w:rPr/>
        <w:t xml:space="preserve">(c) "Available benefits for category 3" means the sum total of:</w:t>
      </w:r>
    </w:p>
    <w:p>
      <w:pPr>
        <w:spacing w:before="0" w:after="0" w:line="408" w:lineRule="exact"/>
        <w:ind w:left="0" w:right="0" w:firstLine="576"/>
        <w:jc w:val="left"/>
      </w:pPr>
      <w:r>
        <w:rPr/>
        <w:t xml:space="preserve">(i) The difference between the available benefits for category 2, as defined under section 4 of this act, and the total forgiven benefits for approved category 2 employers, as defined under section 4 of this act; and</w:t>
      </w:r>
    </w:p>
    <w:p>
      <w:pPr>
        <w:spacing w:before="0" w:after="0" w:line="408" w:lineRule="exact"/>
        <w:ind w:left="0" w:right="0" w:firstLine="576"/>
        <w:jc w:val="left"/>
      </w:pPr>
      <w:r>
        <w:rPr/>
        <w:t xml:space="preserve">(ii) $75,000,000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3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4 employers to be reimbursed by the unemployment insurance relief account instead of charged to the employer's experience rating account. Total forgiven benefits for all approved category 4 employers may not exceed the available benefits for category 4.</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4 employer during the fiscal year ending June 30, 2021, not to exceed an amount that would reduce the employer's rate class increase to no more than a three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4 employer" means a contribution paying employer:</w:t>
      </w:r>
    </w:p>
    <w:p>
      <w:pPr>
        <w:spacing w:before="0" w:after="0" w:line="408" w:lineRule="exact"/>
        <w:ind w:left="0" w:right="0" w:firstLine="576"/>
        <w:jc w:val="left"/>
      </w:pPr>
      <w:r>
        <w:rPr/>
        <w:t xml:space="preserve">(i) Whose experience rating under RCW 50.29.025(1)(a)(ii) has increased by four or more rate classes from rate year 2021 to rate year 2022;</w:t>
      </w:r>
    </w:p>
    <w:p>
      <w:pPr>
        <w:spacing w:before="0" w:after="0" w:line="408" w:lineRule="exact"/>
        <w:ind w:left="0" w:right="0" w:firstLine="576"/>
        <w:jc w:val="left"/>
      </w:pPr>
      <w:r>
        <w:rPr/>
        <w:t xml:space="preserve">(ii) With at least 21 but fewer than 5,000 employees in the state as reported on the employer's fourth quarter report to the department for 2020; and</w:t>
      </w:r>
    </w:p>
    <w:p>
      <w:pPr>
        <w:spacing w:before="0" w:after="0" w:line="408" w:lineRule="exact"/>
        <w:ind w:left="0" w:right="0" w:firstLine="576"/>
        <w:jc w:val="left"/>
      </w:pPr>
      <w:r>
        <w:rPr/>
        <w:t xml:space="preserve">(iii) Who does not meet the definition of approved category 1 employer under section 3(3) of this act, approved category 2 employer under section 4(3) of this act, or approved category 3 employer under section 5(3) of this act.</w:t>
      </w:r>
    </w:p>
    <w:p>
      <w:pPr>
        <w:spacing w:before="0" w:after="0" w:line="408" w:lineRule="exact"/>
        <w:ind w:left="0" w:right="0" w:firstLine="576"/>
        <w:jc w:val="left"/>
      </w:pPr>
      <w:r>
        <w:rPr/>
        <w:t xml:space="preserve">(c) "Available benefits for category 4" means the sum total of:</w:t>
      </w:r>
    </w:p>
    <w:p>
      <w:pPr>
        <w:spacing w:before="0" w:after="0" w:line="408" w:lineRule="exact"/>
        <w:ind w:left="0" w:right="0" w:firstLine="576"/>
        <w:jc w:val="left"/>
      </w:pPr>
      <w:r>
        <w:rPr/>
        <w:t xml:space="preserve">(i) The difference between the available benefits for category 3, as defined under section 5 of this act, and the total forgiven benefits for approved category 3 employers, as defined under section 5 of this act; and</w:t>
      </w:r>
    </w:p>
    <w:p>
      <w:pPr>
        <w:spacing w:before="0" w:after="0" w:line="408" w:lineRule="exact"/>
        <w:ind w:left="0" w:right="0" w:firstLine="576"/>
        <w:jc w:val="left"/>
      </w:pPr>
      <w:r>
        <w:rPr/>
        <w:t xml:space="preserve">(ii) $150,000,000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4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moneys remain in the unemployment insurance relief account after the department determines the forgiven benefits for all approved employers pursuant to sections 3 through 6 of this act, then by December 21, 2021, the department must again determine any forgiven benefits for approved category 1 employers to be reimbursed by the unemployment insurance relief account instead of charged to the employer's experience rating account. Total forgiven benefits for all approved category 1 employers may not exceed the available benefits for category 1.</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any remaining benefits paid to employees of an approved category 1 employer during the fiscal year ending June 30, 2021, that were not previously forgiven under section 3 of this act,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1 employer" has the same meaning as defined in section 3 of this act.</w:t>
      </w:r>
    </w:p>
    <w:p>
      <w:pPr>
        <w:spacing w:before="0" w:after="0" w:line="408" w:lineRule="exact"/>
        <w:ind w:left="0" w:right="0" w:firstLine="576"/>
        <w:jc w:val="left"/>
      </w:pPr>
      <w:r>
        <w:rPr/>
        <w:t xml:space="preserve">(c) "Available benefits for category 1" means the total amount of money remaining in the unemployment insurance relief account after benefits are forgiven according to sections 3 through 6 of this act.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1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moneys remain in the unemployment insurance relief account after the department determines the forgiven benefits for approved category 1 employers pursuant to section 7 of this act, the department must again determine any forgiven benefits for approved category 2 employers to be reimbursed by the unemployment insurance relief account instead of charged to the employer's experience rating account. Total forgiven benefits for all approved category 2 employers may not exceed the available benefits for category 2.</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any remaining benefits paid to employees of an approved category 2 employer during the fiscal year ending June 30, 2021, that were not previously forgiven under section 4 of this act,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2 employer" has the same meaning as defined in section 4 of this act.</w:t>
      </w:r>
    </w:p>
    <w:p>
      <w:pPr>
        <w:spacing w:before="0" w:after="0" w:line="408" w:lineRule="exact"/>
        <w:ind w:left="0" w:right="0" w:firstLine="576"/>
        <w:jc w:val="left"/>
      </w:pPr>
      <w:r>
        <w:rPr/>
        <w:t xml:space="preserve">(c) "Available benefits for category 2" means the difference between the available benefits for category 1, as defined in section 7 of this act, and the total forgiven benefits for approved category 1 employers, as defined in section 7 of this act.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2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moneys remain in the unemployment insurance relief account after the department determines the forgiven benefits for approved category 2 employers pursuant to section 8 of this act, the department must again determine any forgiven benefits for approved category 3 employers to be reimbursed by the unemployment insurance relief account instead of charged to the employer's experience rating account. Total forgiven benefits for all approved category 3 employers may not exceed the available benefits for category 3.</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any remaining benefits paid to employees of an approved category 3 employer during the fiscal year ending June 30, 2021, that were not previously forgiven under section 5 of this act, not to exceed an amount that would reduce the employer's rate class increase to no more than a three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3 employer" has the same meaning as defined in section 5 of this act.</w:t>
      </w:r>
    </w:p>
    <w:p>
      <w:pPr>
        <w:spacing w:before="0" w:after="0" w:line="408" w:lineRule="exact"/>
        <w:ind w:left="0" w:right="0" w:firstLine="576"/>
        <w:jc w:val="left"/>
      </w:pPr>
      <w:r>
        <w:rPr/>
        <w:t xml:space="preserve">(c) "Available benefits for category 3" means the difference between the available benefits for category 2, as defined under section 8 of this act, and the total forgiven benefits for approved category 2 employers, as defined under section 8 of this act.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3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September 1st of each year, the department must determine which employers have not paid all contributions, penalties, or interest due, and have not entered into a department-approved deferred payment contract, as of that date.</w:t>
      </w:r>
    </w:p>
    <w:p>
      <w:pPr>
        <w:spacing w:before="0" w:after="0" w:line="408" w:lineRule="exact"/>
        <w:ind w:left="0" w:right="0" w:firstLine="576"/>
        <w:jc w:val="left"/>
      </w:pPr>
      <w:r>
        <w:rPr/>
        <w:t xml:space="preserve">(2) By September 1st of each year, for each employer meeting the criteria in subsection (1) of this section, the department must notify the employer of the availability of deferred payment contracts with the department. The department must provide technical, and culturally and linguistically relevant, assistance as needed to the employer in navigating the process for entering into a department-approved payment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2021.</w:t>
      </w:r>
    </w:p>
    <w:p>
      <w:pPr>
        <w:spacing w:before="0" w:after="0" w:line="408" w:lineRule="exact"/>
        <w:ind w:left="0" w:right="0" w:firstLine="576"/>
        <w:jc w:val="left"/>
      </w:pPr>
      <w:r>
        <w:rPr/>
        <w:t xml:space="preserve">Passed by the House April 22,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d94d9377381c4bd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f7b8224c224497" /><Relationship Type="http://schemas.openxmlformats.org/officeDocument/2006/relationships/footer" Target="/word/footer1.xml" Id="Rd94d9377381c4bdd" /></Relationships>
</file>