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36ebc86574d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5528</w:t>
      </w:r>
    </w:p>
    <w:p>
      <w:pPr>
        <w:jc w:val="center"/>
        <w:spacing w:before="480" w:after="0" w:line="240"/>
      </w:pPr>
      <w:r>
        <w:t xml:space="preserve">Chapter </w:t>
      </w:r>
      <w:r>
        <w:rPr/>
        <w:t xml:space="preserve">285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REGIONAL TRANSIT AUTHORITIES—ENHANCED SERVICE ZONES—ADDITIVE REVENUE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29</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50</w:t>
            </w:r>
            <w:r>
              <w:t xml:space="preserve">  Nays </w:t>
              <w:t xml:space="preserve">48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Pedersen, Liias, and Hawkins)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supplemental revenue sources within a regional transit authority area to finance high capacity transportation improvements, serving that area; amending RCW 81.104.160, 81.104.015, 81.104.100, 81.104.110, 81.104.140, 81.104.180, and 81.104.190; and adding new sections to chapter 81.104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board of a regional transit authority may establish one or more enhanced service zones within a portion of the boundaries of the authority in order to finance system improvements directly serving the respective enhanced service zone or zones. An enhanced service zone must lie entirely within the authority boundaries and must comprise no less than the entire portion of a city or town that lies within the authority boundaries. An enhanced service zone may also include one or more entire adjacent cities or towns and adjacent unincorporated areas, and must contain all or portions of one or more high capacity transportation projects included within an existing voter-approved regional transportation plan. There may also be multiple enhanced service zones encompassing the same city or town, and adjacent unincorporated area.</w:t>
      </w:r>
    </w:p>
    <w:p>
      <w:pPr>
        <w:spacing w:before="0" w:after="0" w:line="408" w:lineRule="exact"/>
        <w:ind w:left="0" w:right="0" w:firstLine="576"/>
        <w:jc w:val="left"/>
      </w:pPr>
      <w:r>
        <w:rPr/>
        <w:t xml:space="preserve">(2) Before an enhanced service zone may be established, it must first be recommended to the board of the regional transit authority by an advisory committee appointed by the regional transit authority board and composed of board members representing the subarea in which the proposed enhanced service zone is located. The advisory committee's recommendations must include proposed system improvements that benefit the enhanced service zone, to be financed by the excise taxes authorized in subsection (5) of this section, and constructed and operated by the regional transit authority. If the board establishes the recommended enhanced service zone, then the board must submit a ballot proposition to voters within the enhanced service zone at a general or special election for approval of the proposed system improvements and funding sources as provided in subsection (5) of this section. The funding sources may not be imposed without approval of a majority of the voters in the enhanced service zone voting on the proposition. The proposition must include a specific description of the proposed high capacity transportation system improvement or improvements, including speed, reliability, and safety enhancements to the improvements, and the funding sources to be imposed within the enhanced service zone to raise revenue to fund the improvement or improvements. Design and construction of the system improvements approved by the voters of an enhanced service zone may not delay the estimated completion date of high capacity transportation system improvements contained in an existing voter-approved regional transit plan, by more than six months. A regional transit authority may not proceed with the construction of any system improvement or improvements financed by an enhanced service zone prior to providing a report regarding the engineering and financing of each such system improvement to the transportation committees of the legislature that confirms that the system improvement will not delay the estimated completion date of high capacity transportation system improvements contained in an existing voter-approved regional transit plan by more than six months.</w:t>
      </w:r>
    </w:p>
    <w:p>
      <w:pPr>
        <w:spacing w:before="0" w:after="0" w:line="408" w:lineRule="exact"/>
        <w:ind w:left="0" w:right="0" w:firstLine="576"/>
        <w:jc w:val="left"/>
      </w:pPr>
      <w:r>
        <w:rPr/>
        <w:t xml:space="preserve">(3) The ballot proposition authorized by subsection (2) of this section may authorize improvements that are:</w:t>
      </w:r>
    </w:p>
    <w:p>
      <w:pPr>
        <w:spacing w:before="0" w:after="0" w:line="408" w:lineRule="exact"/>
        <w:ind w:left="0" w:right="0" w:firstLine="576"/>
        <w:jc w:val="left"/>
      </w:pPr>
      <w:r>
        <w:rPr/>
        <w:t xml:space="preserve">(a) Enhancements to one or more high capacity transportation systems contained in an existing voter-approved regional transit plan. Enhancements include modifications to an existing system's facilities that improve performance characteristics such as speed, reliability, potential for future expansion, and safety or the completion date of the system but do not change the mode or route alignment of the system previously approved by voters, and improvements to service, such as reducing headway times or adding interim bus service;</w:t>
      </w:r>
    </w:p>
    <w:p>
      <w:pPr>
        <w:spacing w:before="0" w:after="0" w:line="408" w:lineRule="exact"/>
        <w:ind w:left="0" w:right="0" w:firstLine="576"/>
        <w:jc w:val="left"/>
      </w:pPr>
      <w:r>
        <w:rPr/>
        <w:t xml:space="preserve">(b) New rail improvements on alignments that are not contained in an existing voter-approved regional transit plan and connect to the high capacity transportation system;</w:t>
      </w:r>
    </w:p>
    <w:p>
      <w:pPr>
        <w:spacing w:before="0" w:after="0" w:line="408" w:lineRule="exact"/>
        <w:ind w:left="0" w:right="0" w:firstLine="576"/>
        <w:jc w:val="left"/>
      </w:pPr>
      <w:r>
        <w:rPr/>
        <w:t xml:space="preserve">(c) High capacity transportation system planning for future system expansion within the enhanced service zone; or</w:t>
      </w:r>
    </w:p>
    <w:p>
      <w:pPr>
        <w:spacing w:before="0" w:after="0" w:line="408" w:lineRule="exact"/>
        <w:ind w:left="0" w:right="0" w:firstLine="576"/>
        <w:jc w:val="left"/>
      </w:pPr>
      <w:r>
        <w:rPr/>
        <w:t xml:space="preserve">(d) A combination of the improvements authorized by this subsection.</w:t>
      </w:r>
    </w:p>
    <w:p>
      <w:pPr>
        <w:spacing w:before="0" w:after="0" w:line="408" w:lineRule="exact"/>
        <w:ind w:left="0" w:right="0" w:firstLine="576"/>
        <w:jc w:val="left"/>
      </w:pPr>
      <w:r>
        <w:rPr/>
        <w:t xml:space="preserve">(4) Application of RCW 81.104.100 and 81.104.110 are suspended for any ballot proposition submitted to the voters of an enhanced service zone if the improvements only contain enhancements authorized by subsection (3)(a) and (c) of this section.</w:t>
      </w:r>
    </w:p>
    <w:p>
      <w:pPr>
        <w:spacing w:before="0" w:after="0" w:line="408" w:lineRule="exact"/>
        <w:ind w:left="0" w:right="0" w:firstLine="576"/>
        <w:jc w:val="left"/>
      </w:pPr>
      <w:r>
        <w:rPr/>
        <w:t xml:space="preserve">(5) A regional transit authority may levy and collect within the boundaries of an enhanced service zone one or more of the following voter-approved local option funding sources to finance the proposed improvements within the enhanced service zone:</w:t>
      </w:r>
    </w:p>
    <w:p>
      <w:pPr>
        <w:spacing w:before="0" w:after="0" w:line="408" w:lineRule="exact"/>
        <w:ind w:left="0" w:right="0" w:firstLine="576"/>
        <w:jc w:val="left"/>
      </w:pPr>
      <w:r>
        <w:rPr/>
        <w:t xml:space="preserve">(a) A supplemental motor vehicle excise tax as provided in RCW 81.104.160(1)(b); and</w:t>
      </w:r>
    </w:p>
    <w:p>
      <w:pPr>
        <w:spacing w:before="0" w:after="0" w:line="408" w:lineRule="exact"/>
        <w:ind w:left="0" w:right="0" w:firstLine="576"/>
        <w:jc w:val="left"/>
      </w:pPr>
      <w:r>
        <w:rPr/>
        <w:t xml:space="preserve">(b) A commercial parking tax under section 3 of this act.</w:t>
      </w:r>
    </w:p>
    <w:p>
      <w:pPr>
        <w:spacing w:before="0" w:after="0" w:line="408" w:lineRule="exact"/>
        <w:ind w:left="0" w:right="0" w:firstLine="576"/>
        <w:jc w:val="left"/>
      </w:pPr>
      <w:r>
        <w:rPr/>
        <w:t xml:space="preserve">(6) To the extent that system improvements include new fixed rail guideway components of the rail fixed guideway public transportation system within a city with a population of 500,000 or more, such guideway shall be in entirely exclusive rights-of-way and not contain any level traffic crossings with modes not part of the rail fixed guideway public transportation system.</w:t>
      </w:r>
    </w:p>
    <w:p>
      <w:pPr>
        <w:spacing w:before="0" w:after="0" w:line="408" w:lineRule="exact"/>
        <w:ind w:left="0" w:right="0" w:firstLine="576"/>
        <w:jc w:val="left"/>
      </w:pPr>
      <w:r>
        <w:rPr/>
        <w:t xml:space="preserve">(7) "System improvement or improvements," as used in this section, means additions to or alterations of a high capacity transportation system or rail fixed guideway public transportation system as both are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w:t>
      </w:r>
    </w:p>
    <w:p>
      <w:pPr>
        <w:spacing w:before="0" w:after="0" w:line="408" w:lineRule="exact"/>
        <w:ind w:left="0" w:right="0" w:firstLine="576"/>
        <w:jc w:val="left"/>
      </w:pPr>
      <w:r>
        <w:rPr>
          <w:u w:val="single"/>
        </w:rPr>
        <w:t xml:space="preserve">(b) In addition to the authority provided in (a) of this subsection, regional transit authorities described in (a) of this subsection may submit an authorizing proposition to the voters within the boundaries of an enhanced service zone described in section 1 of this act, and if approved, may levy and collect a supplemental excise tax within the enhanced service zone, at a rate approved by the voters, but not exceeding one and one-half percent on the value, under chapter 82.44 RCW, of every motor vehicle owned by a resident of the enhanced service zone, solely to raise revenue to fund the improvement or improvements described in section 1 of this act.</w:t>
      </w:r>
    </w:p>
    <w:p>
      <w:pPr>
        <w:spacing w:before="0" w:after="0" w:line="408" w:lineRule="exact"/>
        <w:ind w:left="0" w:right="0" w:firstLine="576"/>
        <w:jc w:val="left"/>
      </w:pPr>
      <w:r>
        <w:rPr>
          <w:u w:val="single"/>
        </w:rPr>
        <w:t xml:space="preserve">(c)</w:t>
      </w:r>
      <w:r>
        <w:rPr/>
        <w:t xml:space="preserve"> The maximum tax </w:t>
      </w:r>
      <w:r>
        <w:t>((</w:t>
      </w:r>
      <w:r>
        <w:rPr>
          <w:strike/>
        </w:rPr>
        <w:t xml:space="preserve">rate</w:t>
      </w:r>
      <w:r>
        <w:t>))</w:t>
      </w:r>
      <w:r>
        <w:rPr/>
        <w:t xml:space="preserve"> </w:t>
      </w:r>
      <w:r>
        <w:rPr>
          <w:u w:val="single"/>
        </w:rPr>
        <w:t xml:space="preserve">rates</w:t>
      </w:r>
      <w:r>
        <w:rPr/>
        <w:t xml:space="preserve"> under this subsection </w:t>
      </w:r>
      <w:r>
        <w:t>((</w:t>
      </w:r>
      <w:r>
        <w:rPr>
          <w:strike/>
        </w:rPr>
        <w:t xml:space="preserve">does</w:t>
      </w:r>
      <w:r>
        <w:t>))</w:t>
      </w:r>
      <w:r>
        <w:rPr/>
        <w:t xml:space="preserve"> </w:t>
      </w:r>
      <w:r>
        <w:rPr>
          <w:u w:val="single"/>
        </w:rPr>
        <w:t xml:space="preserve">(1) do</w:t>
      </w:r>
      <w:r>
        <w:rPr/>
        <w:t xml:space="preserve"> not include a motor vehicle excise tax approved before July 15, 2015, if the tax will terminate on the date bond debt to which the tax is pledged is repaid. </w:t>
      </w:r>
      <w:r>
        <w:t>((</w:t>
      </w:r>
      <w:r>
        <w:rPr>
          <w:strike/>
        </w:rPr>
        <w:t xml:space="preserve">This tax does</w:t>
      </w:r>
      <w:r>
        <w:t>))</w:t>
      </w:r>
      <w:r>
        <w:rPr/>
        <w:t xml:space="preserve"> </w:t>
      </w:r>
      <w:r>
        <w:rPr>
          <w:u w:val="single"/>
        </w:rPr>
        <w:t xml:space="preserve">The taxes under this subsection (1) do</w:t>
      </w:r>
      <w:r>
        <w:rPr/>
        <w:t xml:space="preserve">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w:t>
      </w:r>
      <w:r>
        <w:rPr>
          <w:u w:val="single"/>
        </w:rPr>
        <w:t xml:space="preserve">(1)</w:t>
      </w:r>
      <w:r>
        <w:rPr/>
        <w:t xml:space="preserve">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(1)(a)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regional transit authority may submit an authorizing proposition to the voters within the boundaries of an enhanced service zone described in section 1 of this act, and if approved, may fix and impose a parking tax on all persons engaged in a commercial parking business within the enhanced service zone.</w:t>
      </w:r>
    </w:p>
    <w:p>
      <w:pPr>
        <w:spacing w:before="0" w:after="0" w:line="408" w:lineRule="exact"/>
        <w:ind w:left="0" w:right="0" w:firstLine="576"/>
        <w:jc w:val="left"/>
      </w:pPr>
      <w:r>
        <w:rPr/>
        <w:t xml:space="preserve">(2) In lieu of the tax in subsection (1) of this section, a regional transit authority may submit an authorizing proposition to the voters within the boundaries of an enhanced service zone described in section 1 of this act, and if approved, may fix and impose a tax for the act or privilege of parking a motor vehicle in a facility operated by a commercial parking business within the enhanced service zone.</w:t>
      </w:r>
    </w:p>
    <w:p>
      <w:pPr>
        <w:spacing w:before="0" w:after="0" w:line="408" w:lineRule="exact"/>
        <w:ind w:left="0" w:right="0" w:firstLine="576"/>
        <w:jc w:val="left"/>
      </w:pPr>
      <w:r>
        <w:rPr/>
        <w:t xml:space="preserve">The regional transit authority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directly or indirectly through a lease, including parking supplied with a lease of nonresidential space, but the tax does not apply when an exclusive and individual residential parking stall is provided as an inseverable condition of a residential lease agreement for the duration of that lease agreement, or is charged separately from the residential rent payment, as long as the parking stall is in the same residential building in which the lessee resides;</w:t>
      </w:r>
    </w:p>
    <w:p>
      <w:pPr>
        <w:spacing w:before="0" w:after="0" w:line="408" w:lineRule="exact"/>
        <w:ind w:left="0" w:right="0" w:firstLine="576"/>
        <w:jc w:val="left"/>
      </w:pPr>
      <w:r>
        <w:rPr/>
        <w:t xml:space="preserve">(c) The tax is collected by the operator of the facility and remitted to the regional transit authority;</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or</w:t>
      </w:r>
    </w:p>
    <w:p>
      <w:pPr>
        <w:spacing w:before="0" w:after="0" w:line="408" w:lineRule="exact"/>
        <w:ind w:left="0" w:right="0" w:firstLine="576"/>
        <w:jc w:val="left"/>
      </w:pPr>
      <w:r>
        <w:rPr/>
        <w:t xml:space="preserve">(f) Carpools, vehicles with a disabled parking placard,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except that "commercial parking business" does not mean lease of parking in a residential building provided as an exclusive and inseverable condition of a residential lease agreement for the duration of that lease agreement.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regional transit authority levying the tax provided for in subsection (1) or (2) of this section may provide for its payment on a monthly, quarterly, or annual basis. A regional transit authority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 regional transit authority under subsection (1) or (2) of this section must be used to raise revenue to fund the improvement or improvements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015</w:t>
      </w:r>
      <w:r>
        <w:rPr/>
        <w:t xml:space="preserve"> and 2016 c 33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"Enhanced service zone" means an area within a regional transit authority district created pursuant to section 1 of this act.</w:t>
      </w:r>
    </w:p>
    <w:p>
      <w:pPr>
        <w:spacing w:before="0" w:after="0" w:line="408" w:lineRule="exact"/>
        <w:ind w:left="0" w:right="0" w:firstLine="576"/>
        <w:jc w:val="left"/>
      </w:pPr>
      <w:r>
        <w:rPr>
          <w:u w:val="single"/>
        </w:rPr>
        <w:t xml:space="preserve">(2)</w:t>
      </w:r>
      <w:r>
        <w:rPr/>
        <w:t xml:space="preserve"> "High capacity transportation corridor area" means a quasi-municipal corporation and independent taxing authority within the meaning of Article VII, section 1 of the state Constitution, and a taxing district within the meaning of Article VII, section 2 of the state Constitution, created by a transit agency governing body.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"High capacity transportation system" means a system of public transportation services within an urbanized region operating principally on exclusive rights</w:t>
      </w:r>
      <w:r>
        <w:rPr/>
        <w:noBreakHyphen/>
      </w:r>
      <w:r>
        <w:rPr/>
        <w:t xml:space="preserve">of</w:t>
      </w:r>
      <w:r>
        <w:rPr/>
        <w:noBreakHyphen/>
      </w:r>
      <w:r>
        <w:rPr/>
        <w:t xml:space="preserve">way, and the supporting services and facilities necessary to implement such a system, including interim express services and high occupancy vehicle lanes, which taken as a whole, provides a substantially higher level of passenger capacity, speed, and service frequency than traditional public transportation systems operating principally in general purpose roadways.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"Rail fixed guideway public transportation system" means a rail fixed guideway system, but does not include a system that is not public transportation, such as seasonal, tourist, or intraterminal service.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"Rail fixed guideway system" means a light, heavy, or rapid rail system, monorail, inclined plane, funicular, trolley, or other fixed rail guideway component of a high capacity transportation system that is not regulated by the federal railroad administration, or its successor. "Rail fixed guideway system" does not mean elevators, moving sidewalks or stairs, and vehicles suspended from aerial cables, unless they are an integral component of a station served by a rail fixed guideway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"Regional transit system" means a high capacity transportation system under the jurisdiction of one or more transit agencies except where a regional transit authority created under chapter 81.112 RCW exists, in which case "regional transit system" means the high capacity transportation system under the jurisdiction of a regional transit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"Transit agency" means city-owned transit systems, county transportation authorities, metropolitan municipal corporations, and public transportation benefit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100</w:t>
      </w:r>
      <w:r>
        <w:rPr/>
        <w:t xml:space="preserve"> and 2011 c 127 s 1 are each amended to read as follows:</w:t>
      </w:r>
    </w:p>
    <w:p>
      <w:pPr>
        <w:spacing w:before="0" w:after="0" w:line="408" w:lineRule="exact"/>
        <w:ind w:left="0" w:right="0" w:firstLine="576"/>
        <w:jc w:val="left"/>
      </w:pPr>
      <w:r>
        <w:rPr/>
        <w:t xml:space="preserve">To assure development of an effective high capacity transportation system, local authorities shall follow the following planning process only if their system plan includes a rail fixed guideway system component or a bus rapid transit component that is planned by a regional transit authority:</w:t>
      </w:r>
    </w:p>
    <w:p>
      <w:pPr>
        <w:spacing w:before="0" w:after="0" w:line="408" w:lineRule="exact"/>
        <w:ind w:left="0" w:right="0" w:firstLine="576"/>
        <w:jc w:val="left"/>
      </w:pPr>
      <w:r>
        <w:rPr/>
        <w:t xml:space="preserve">(1) Regional, multimodal transportation planning is the ongoing urban transportation planning process conducted in each urbanized area by its regional transportation planning organization. During this process, regional transportation goals are identified, travel patterns are analyzed, and future land use and travel are projected. The process provides a comprehensive view of the region's transportation needs but does not select specified modes to serve those needs. The process shall identify a priority corridor or corridors for further study of high capacity transportation facilities if it is deemed feasible by local officials.</w:t>
      </w:r>
    </w:p>
    <w:p>
      <w:pPr>
        <w:spacing w:before="0" w:after="0" w:line="408" w:lineRule="exact"/>
        <w:ind w:left="0" w:right="0" w:firstLine="576"/>
        <w:jc w:val="left"/>
      </w:pPr>
      <w:r>
        <w:rPr/>
        <w:t xml:space="preserve">(2) High capacity transportation system planning is the detailed evaluation of a range of high capacity transportation system options, including: Do nothing, low capital, and ranges of higher capital facilities. To the extent possible this evaluation shall take into account the urban mass transportation administration's requirements identified in subsection (3) of this section.</w:t>
      </w:r>
    </w:p>
    <w:p>
      <w:pPr>
        <w:spacing w:before="0" w:after="0" w:line="408" w:lineRule="exact"/>
        <w:ind w:left="0" w:right="0" w:firstLine="576"/>
        <w:jc w:val="left"/>
      </w:pPr>
      <w:r>
        <w:rPr/>
        <w:t xml:space="preserve">High capacity transportation system planning shall proceed as follows:</w:t>
      </w:r>
    </w:p>
    <w:p>
      <w:pPr>
        <w:spacing w:before="0" w:after="0" w:line="408" w:lineRule="exact"/>
        <w:ind w:left="0" w:right="0" w:firstLine="576"/>
        <w:jc w:val="left"/>
      </w:pPr>
      <w:r>
        <w:rPr/>
        <w:t xml:space="preserve">(a) Organization and management. The responsible local transit agency or agencies shall define roles for various local agencies, review background information, provide for public involvement, and develop a detailed work plan for the system planning process.</w:t>
      </w:r>
    </w:p>
    <w:p>
      <w:pPr>
        <w:spacing w:before="0" w:after="0" w:line="408" w:lineRule="exact"/>
        <w:ind w:left="0" w:right="0" w:firstLine="576"/>
        <w:jc w:val="left"/>
      </w:pPr>
      <w:r>
        <w:rPr/>
        <w:t xml:space="preserve">(b) Development of options. Options to be studied shall be developed to ensure an appropriate range of technologies and service policies can be evaluated. A do-nothing option and a low capital option that maximizes the current system shall be developed. Several higher capital options that consider a range of capital expenditures for several candidate technologies shall be developed.</w:t>
      </w:r>
    </w:p>
    <w:p>
      <w:pPr>
        <w:spacing w:before="0" w:after="0" w:line="408" w:lineRule="exact"/>
        <w:ind w:left="0" w:right="0" w:firstLine="576"/>
        <w:jc w:val="left"/>
      </w:pPr>
      <w:r>
        <w:rPr/>
        <w:t xml:space="preserve">(c) Analysis methods. The local transit agency shall develop reports describing the analysis and assumptions for the estimation of capital costs, operating and maintenance costs, methods for travel forecasting, a financial plan and an evaluation methodology.</w:t>
      </w:r>
    </w:p>
    <w:p>
      <w:pPr>
        <w:spacing w:before="0" w:after="0" w:line="408" w:lineRule="exact"/>
        <w:ind w:left="0" w:right="0" w:firstLine="576"/>
        <w:jc w:val="left"/>
      </w:pPr>
      <w:r>
        <w:rPr/>
        <w:t xml:space="preserve">(d) The system plan submitted to the voters pursuant to RCW 81.104.140 shall address, but is not limited to the following issues:</w:t>
      </w:r>
    </w:p>
    <w:p>
      <w:pPr>
        <w:spacing w:before="0" w:after="0" w:line="408" w:lineRule="exact"/>
        <w:ind w:left="0" w:right="0" w:firstLine="576"/>
        <w:jc w:val="left"/>
      </w:pPr>
      <w:r>
        <w:rPr/>
        <w:t xml:space="preserve">(i) Identification of level and types of high capacity transportation services to be provided;</w:t>
      </w:r>
    </w:p>
    <w:p>
      <w:pPr>
        <w:spacing w:before="0" w:after="0" w:line="408" w:lineRule="exact"/>
        <w:ind w:left="0" w:right="0" w:firstLine="576"/>
        <w:jc w:val="left"/>
      </w:pPr>
      <w:r>
        <w:rPr/>
        <w:t xml:space="preserve">(ii) A plan of high occupancy vehicle lanes to be constructed;</w:t>
      </w:r>
    </w:p>
    <w:p>
      <w:pPr>
        <w:spacing w:before="0" w:after="0" w:line="408" w:lineRule="exact"/>
        <w:ind w:left="0" w:right="0" w:firstLine="576"/>
        <w:jc w:val="left"/>
      </w:pPr>
      <w:r>
        <w:rPr/>
        <w:t xml:space="preserve">(iii) Identification of route alignments and station locations with sufficient specificity to permit calculation of costs, ridership, and system impacts;</w:t>
      </w:r>
    </w:p>
    <w:p>
      <w:pPr>
        <w:spacing w:before="0" w:after="0" w:line="408" w:lineRule="exact"/>
        <w:ind w:left="0" w:right="0" w:firstLine="576"/>
        <w:jc w:val="left"/>
      </w:pPr>
      <w:r>
        <w:rPr/>
        <w:t xml:space="preserve">(iv) Performance characteristics of technologies in the system plan;</w:t>
      </w:r>
    </w:p>
    <w:p>
      <w:pPr>
        <w:spacing w:before="0" w:after="0" w:line="408" w:lineRule="exact"/>
        <w:ind w:left="0" w:right="0" w:firstLine="576"/>
        <w:jc w:val="left"/>
      </w:pPr>
      <w:r>
        <w:rPr/>
        <w:t xml:space="preserve">(v) Patronage forecasts;</w:t>
      </w:r>
    </w:p>
    <w:p>
      <w:pPr>
        <w:spacing w:before="0" w:after="0" w:line="408" w:lineRule="exact"/>
        <w:ind w:left="0" w:right="0" w:firstLine="576"/>
        <w:jc w:val="left"/>
      </w:pPr>
      <w:r>
        <w:rPr/>
        <w:t xml:space="preserve">(vi) A financing plan describing: Phasing of investments; capital and operating costs and expected revenues; cost-effectiveness represented by a total cost per system rider and new rider estimate; estimated ridership and the cost of service for each individual high capacity line; and identification of the operating revenue to operating expense ratio.</w:t>
      </w:r>
    </w:p>
    <w:p>
      <w:pPr>
        <w:spacing w:before="0" w:after="0" w:line="408" w:lineRule="exact"/>
        <w:ind w:left="0" w:right="0" w:firstLine="576"/>
        <w:jc w:val="left"/>
      </w:pPr>
      <w:r>
        <w:rPr/>
        <w:t xml:space="preserve">The financing plan shall specifically differentiate the proposed use of funds between high capacity transportation facilities and services, and high occupancy vehicle facilities;</w:t>
      </w:r>
    </w:p>
    <w:p>
      <w:pPr>
        <w:spacing w:before="0" w:after="0" w:line="408" w:lineRule="exact"/>
        <w:ind w:left="0" w:right="0" w:firstLine="576"/>
        <w:jc w:val="left"/>
      </w:pPr>
      <w:r>
        <w:rPr/>
        <w:t xml:space="preserve">(vii) Description of the relationship between the high capacity transportation system plan and adopted land use plans;</w:t>
      </w:r>
    </w:p>
    <w:p>
      <w:pPr>
        <w:spacing w:before="0" w:after="0" w:line="408" w:lineRule="exact"/>
        <w:ind w:left="0" w:right="0" w:firstLine="576"/>
        <w:jc w:val="left"/>
      </w:pPr>
      <w:r>
        <w:rPr/>
        <w:t xml:space="preserve">(viii) An assessment of social, economic, and environmental impacts; and</w:t>
      </w:r>
    </w:p>
    <w:p>
      <w:pPr>
        <w:spacing w:before="0" w:after="0" w:line="408" w:lineRule="exact"/>
        <w:ind w:left="0" w:right="0" w:firstLine="576"/>
        <w:jc w:val="left"/>
      </w:pPr>
      <w:r>
        <w:rPr/>
        <w:t xml:space="preserve">(ix) Mobility characteristics of the system presented, including but not limited to: Qualitative description of system/service philosophy and impacts; qualitative system reliability; travel time and number of transfers between selected residential, employment, and activity centers; and system and activity center mode splits.</w:t>
      </w:r>
    </w:p>
    <w:p>
      <w:pPr>
        <w:spacing w:before="0" w:after="0" w:line="408" w:lineRule="exact"/>
        <w:ind w:left="0" w:right="0" w:firstLine="576"/>
        <w:jc w:val="left"/>
      </w:pPr>
      <w:r>
        <w:rPr/>
        <w:t xml:space="preserve">(3) High capacity transportation project planning is the detailed identification of alignments, station locations, equipment and systems, construction schedules, environmental effects, and costs. High capacity transportation project planning shall proceed as follows: The local transit agency shall analyze and produce information needed for the preparation of environmental impact statements. The impact statements shall address the impact that development of such a system will have on abutting or nearby property owners. The process of identification of alignments and station locations shall include notification of affected property owners by normal legal publication. At minimum, such notification shall include notice on the same day for at least three weeks in at least two newspapers of general circulation in the county where such project is proposed. Special notice of hearings by the conspicuous posting of notice, in a manner designed to attract public attention, in the vicinity of areas identified for station locations or transfer sites shall also be provided.</w:t>
      </w:r>
    </w:p>
    <w:p>
      <w:pPr>
        <w:spacing w:before="0" w:after="0" w:line="408" w:lineRule="exact"/>
        <w:ind w:left="0" w:right="0" w:firstLine="576"/>
        <w:jc w:val="left"/>
      </w:pPr>
      <w:r>
        <w:rPr/>
        <w:t xml:space="preserve">In order to increase the likelihood of future federal funding, the project planning processes shall follow the urban mass transportation administration's requirements as described in "Procedures and Technical Methods for Transit Project Planning", published by the United States department of transportation, urban mass transportation administration, September 1986, or the most recent edition. Nothing in this subsection shall be construed to preclude detailed evaluation of more than one corridor in the planning process.</w:t>
      </w:r>
    </w:p>
    <w:p>
      <w:pPr>
        <w:spacing w:before="0" w:after="0" w:line="408" w:lineRule="exact"/>
        <w:ind w:left="0" w:right="0" w:firstLine="576"/>
        <w:jc w:val="left"/>
      </w:pPr>
      <w:r>
        <w:rPr/>
        <w:t xml:space="preserve">The department of transportation shall provide system and project planning review and monitoring in cooperation with the expert review panel identified in RCW 81.104.110. In addition, the local transit agency shall maintain a continuous public involvement program and seek involvement of other government agencies.</w:t>
      </w:r>
    </w:p>
    <w:p>
      <w:pPr>
        <w:spacing w:before="0" w:after="0" w:line="408" w:lineRule="exact"/>
        <w:ind w:left="0" w:right="0" w:firstLine="576"/>
        <w:jc w:val="left"/>
      </w:pPr>
      <w:r>
        <w:rPr>
          <w:u w:val="single"/>
        </w:rPr>
        <w:t xml:space="preserve">(4) This section does not apply to a ballot proposition submitted to voters of an enhanced service zone authorized in section 1(3) (a) and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110</w:t>
      </w:r>
      <w:r>
        <w:rPr/>
        <w:t xml:space="preserve"> and 2011 c 127 s 2 are each amended to read as follows:</w:t>
      </w:r>
    </w:p>
    <w:p>
      <w:pPr>
        <w:spacing w:before="0" w:after="0" w:line="408" w:lineRule="exact"/>
        <w:ind w:left="0" w:right="0" w:firstLine="576"/>
        <w:jc w:val="left"/>
      </w:pPr>
      <w:r>
        <w:rPr/>
        <w:t xml:space="preserve">(1) The legislature recognizes that the planning processes described in RCW 81.104.100 provide a recognized framework for guiding high capacity transportation studies. However, the process cannot guarantee appropriate decisions unless key study assumptions are reasonable.</w:t>
      </w:r>
    </w:p>
    <w:p>
      <w:pPr>
        <w:spacing w:before="0" w:after="0" w:line="408" w:lineRule="exact"/>
        <w:ind w:left="0" w:right="0" w:firstLine="576"/>
        <w:jc w:val="left"/>
      </w:pPr>
      <w:r>
        <w:rPr/>
        <w:t xml:space="preserve">(2) To assure appropriate system plan assumptions and to provide for review of system plan results, an expert review panel shall be appointed to provide independent technical review for development of any system plan which:</w:t>
      </w:r>
    </w:p>
    <w:p>
      <w:pPr>
        <w:spacing w:before="0" w:after="0" w:line="408" w:lineRule="exact"/>
        <w:ind w:left="0" w:right="0" w:firstLine="576"/>
        <w:jc w:val="left"/>
      </w:pPr>
      <w:r>
        <w:rPr/>
        <w:t xml:space="preserve">(a) Is to be funded in whole or in part by the imposition of any voter-approved local option funding sources enumerated in RCW 81.104.140; and</w:t>
      </w:r>
    </w:p>
    <w:p>
      <w:pPr>
        <w:spacing w:before="0" w:after="0" w:line="408" w:lineRule="exact"/>
        <w:ind w:left="0" w:right="0" w:firstLine="576"/>
        <w:jc w:val="left"/>
      </w:pPr>
      <w:r>
        <w:rPr/>
        <w:t xml:space="preserve">(b) Includes a rail fixed guideway system component or a bus rapid transit component that is planned by a regional transit authority.</w:t>
      </w:r>
    </w:p>
    <w:p>
      <w:pPr>
        <w:spacing w:before="0" w:after="0" w:line="408" w:lineRule="exact"/>
        <w:ind w:left="0" w:right="0" w:firstLine="576"/>
        <w:jc w:val="left"/>
      </w:pPr>
      <w:r>
        <w:rPr/>
        <w:t xml:space="preserve">(3) The expert review panel shall consist of five to </w:t>
      </w:r>
      <w:r>
        <w:t>((</w:t>
      </w:r>
      <w:r>
        <w:rPr>
          <w:strike/>
        </w:rPr>
        <w:t xml:space="preserve">ten</w:t>
      </w:r>
      <w:r>
        <w:t>))</w:t>
      </w:r>
      <w:r>
        <w:rPr/>
        <w:t xml:space="preserve"> </w:t>
      </w:r>
      <w:r>
        <w:rPr>
          <w:u w:val="single"/>
        </w:rPr>
        <w:t xml:space="preserve">10</w:t>
      </w:r>
      <w:r>
        <w:rPr/>
        <w:t xml:space="preserve"> members who are recognized experts in relevant fields, such as transit operations, planning, emerging transportation technologies, engineering, finance, law, the environment, geography, economics, and political science.</w:t>
      </w:r>
    </w:p>
    <w:p>
      <w:pPr>
        <w:spacing w:before="0" w:after="0" w:line="408" w:lineRule="exact"/>
        <w:ind w:left="0" w:right="0" w:firstLine="576"/>
        <w:jc w:val="left"/>
      </w:pPr>
      <w:r>
        <w:rPr/>
        <w:t xml:space="preserve">(4) The expert review panel shall be selected cooperatively by the chairs of the senate and house transportation committees, the secretary of the department of transportation, and the governor to assure a balance of disciplines. In the case of counties adjoining another state or Canadian province the expert review panel membership shall be selected cooperatively with representatives of the adjoining state or Canadian province.</w:t>
      </w:r>
    </w:p>
    <w:p>
      <w:pPr>
        <w:spacing w:before="0" w:after="0" w:line="408" w:lineRule="exact"/>
        <w:ind w:left="0" w:right="0" w:firstLine="576"/>
        <w:jc w:val="left"/>
      </w:pPr>
      <w:r>
        <w:rPr/>
        <w:t xml:space="preserve">(5) The chair of the expert review panel shall be designated by the appointing authorities.</w:t>
      </w:r>
    </w:p>
    <w:p>
      <w:pPr>
        <w:spacing w:before="0" w:after="0" w:line="408" w:lineRule="exact"/>
        <w:ind w:left="0" w:right="0" w:firstLine="576"/>
        <w:jc w:val="left"/>
      </w:pPr>
      <w:r>
        <w:rPr/>
        <w:t xml:space="preserve">(6) The expert review panel shall serve without compensation but shall be reimbursed for expenses according to RCW 43.03.050 and 43.03.060. Reimbursement shall be paid from within the existing resources of the local authority planning under this chapter.</w:t>
      </w:r>
    </w:p>
    <w:p>
      <w:pPr>
        <w:spacing w:before="0" w:after="0" w:line="408" w:lineRule="exact"/>
        <w:ind w:left="0" w:right="0" w:firstLine="576"/>
        <w:jc w:val="left"/>
      </w:pPr>
      <w:r>
        <w:rPr/>
        <w:t xml:space="preserve">(7) The panel shall carry out the duties set forth in subsections (8) and (9) of this section until the date on which an election is held to consider the high capacity transportation system and financing plans.</w:t>
      </w:r>
    </w:p>
    <w:p>
      <w:pPr>
        <w:spacing w:before="0" w:after="0" w:line="408" w:lineRule="exact"/>
        <w:ind w:left="0" w:right="0" w:firstLine="576"/>
        <w:jc w:val="left"/>
      </w:pPr>
      <w:r>
        <w:rPr/>
        <w:t xml:space="preserve">(8) The expert panel shall review all reports required in RCW 81.104.100(2) and shall concentrate on service modes and concepts, costs, patronage and financing evaluations.</w:t>
      </w:r>
    </w:p>
    <w:p>
      <w:pPr>
        <w:spacing w:before="0" w:after="0" w:line="408" w:lineRule="exact"/>
        <w:ind w:left="0" w:right="0" w:firstLine="576"/>
        <w:jc w:val="left"/>
      </w:pPr>
      <w:r>
        <w:rPr/>
        <w:t xml:space="preserve">(9) The expert panel shall provide timely reviews and comments on individual reports and study conclusions to the department of transportation, the regional transportation planning organization, the joint regional policy committee, and the submitting lead transit agency. In the case of counties adjoining another state or Canadian province, the expert review panel shall provide its reviews, comments, and conclusions to the representatives of the adjoining state or Canadian province.</w:t>
      </w:r>
    </w:p>
    <w:p>
      <w:pPr>
        <w:spacing w:before="0" w:after="0" w:line="408" w:lineRule="exact"/>
        <w:ind w:left="0" w:right="0" w:firstLine="576"/>
        <w:jc w:val="left"/>
      </w:pPr>
      <w:r>
        <w:rPr/>
        <w:t xml:space="preserve">(10) The local authority planning under this chapter shall contract for consulting services for expert review panels. The amount of consultant support shall be negotiated with each expert review panel by the local authority and shall be paid from within the local authority's existing resources.</w:t>
      </w:r>
    </w:p>
    <w:p>
      <w:pPr>
        <w:spacing w:before="0" w:after="0" w:line="408" w:lineRule="exact"/>
        <w:ind w:left="0" w:right="0" w:firstLine="576"/>
        <w:jc w:val="left"/>
      </w:pPr>
      <w:r>
        <w:rPr>
          <w:u w:val="single"/>
        </w:rPr>
        <w:t xml:space="preserve">(11) This section does not apply to a ballot proposition submitted to voters of an enhanced service zone authorized in section 1(3) (a) and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w:t>
      </w:r>
      <w:r>
        <w:t>((</w:t>
      </w:r>
      <w:r>
        <w:rPr>
          <w:strike/>
        </w:rPr>
        <w:t xml:space="preserve">and</w:t>
      </w:r>
      <w:r>
        <w:t>))</w:t>
      </w:r>
      <w:r>
        <w:rPr/>
        <w:t xml:space="preserve"> 81.104.175, </w:t>
      </w:r>
      <w:r>
        <w:rPr>
          <w:u w:val="single"/>
        </w:rPr>
        <w:t xml:space="preserve">and section 3 of this act,</w:t>
      </w:r>
      <w:r>
        <w:rPr/>
        <w:t xml:space="preserve"> are authorized only for agencies located in (a) each county with a population of </w:t>
      </w:r>
      <w:r>
        <w:t>((</w:t>
      </w:r>
      <w:r>
        <w:rPr>
          <w:strike/>
        </w:rPr>
        <w:t xml:space="preserve">two hundred ten thousand</w:t>
      </w:r>
      <w:r>
        <w:t>))</w:t>
      </w:r>
      <w:r>
        <w:rPr/>
        <w:t xml:space="preserve"> </w:t>
      </w:r>
      <w:r>
        <w:rPr>
          <w:u w:val="single"/>
        </w:rPr>
        <w:t xml:space="preserve">210,000</w:t>
      </w:r>
      <w:r>
        <w:rPr/>
        <w:t xml:space="preserve"> or more and (b) each county with a population of from </w:t>
      </w:r>
      <w:r>
        <w:t>((</w:t>
      </w:r>
      <w:r>
        <w:rPr>
          <w:strike/>
        </w:rPr>
        <w:t xml:space="preserve">one hundred twenty-five thousand</w:t>
      </w:r>
      <w:r>
        <w:t>))</w:t>
      </w:r>
      <w:r>
        <w:rPr/>
        <w:t xml:space="preserve"> </w:t>
      </w:r>
      <w:r>
        <w:rPr>
          <w:u w:val="single"/>
        </w:rPr>
        <w:t xml:space="preserve">125,000</w:t>
      </w:r>
      <w:r>
        <w:rPr/>
        <w:t xml:space="preserve"> to less than </w:t>
      </w:r>
      <w:r>
        <w:t>((</w:t>
      </w:r>
      <w:r>
        <w:rPr>
          <w:strike/>
        </w:rPr>
        <w:t xml:space="preserve">two hundred ten thousand</w:t>
      </w:r>
      <w:r>
        <w:t>))</w:t>
      </w:r>
      <w:r>
        <w:rPr/>
        <w:t xml:space="preserve"> </w:t>
      </w:r>
      <w:r>
        <w:rPr>
          <w:u w:val="single"/>
        </w:rPr>
        <w:t xml:space="preserve">210,000</w:t>
      </w:r>
      <w:r>
        <w:rPr/>
        <w:t xml:space="preserve"> except for those counties that do not border a county with a population as described under (a) of this subsection. In any county with a population of </w:t>
      </w:r>
      <w:r>
        <w:t>((</w:t>
      </w:r>
      <w:r>
        <w:rPr>
          <w:strike/>
        </w:rPr>
        <w:t xml:space="preserve">one million</w:t>
      </w:r>
      <w:r>
        <w:t>))</w:t>
      </w:r>
      <w:r>
        <w:rPr/>
        <w:t xml:space="preserve"> </w:t>
      </w:r>
      <w:r>
        <w:rPr>
          <w:u w:val="single"/>
        </w:rPr>
        <w:t xml:space="preserve">1,000,000</w:t>
      </w:r>
      <w:r>
        <w:rPr/>
        <w:t xml:space="preserve"> or more or in any county having a population of </w:t>
      </w:r>
      <w:r>
        <w:t>((</w:t>
      </w:r>
      <w:r>
        <w:rPr>
          <w:strike/>
        </w:rPr>
        <w:t xml:space="preserve">four hundred thousand</w:t>
      </w:r>
      <w:r>
        <w:t>))</w:t>
      </w:r>
      <w:r>
        <w:rPr/>
        <w:t xml:space="preserve"> </w:t>
      </w:r>
      <w:r>
        <w:rPr>
          <w:u w:val="single"/>
        </w:rPr>
        <w:t xml:space="preserve">400,000</w:t>
      </w:r>
      <w:r>
        <w:rPr/>
        <w:t xml:space="preserve"> or more bordering a county with a population of </w:t>
      </w:r>
      <w:r>
        <w:t>((</w:t>
      </w:r>
      <w:r>
        <w:rPr>
          <w:strike/>
        </w:rPr>
        <w:t xml:space="preserve">one million</w:t>
      </w:r>
      <w:r>
        <w:t>))</w:t>
      </w:r>
      <w:r>
        <w:rPr/>
        <w:t xml:space="preserve"> </w:t>
      </w:r>
      <w:r>
        <w:rPr>
          <w:u w:val="single"/>
        </w:rPr>
        <w:t xml:space="preserve">1,000,000</w:t>
      </w:r>
      <w:r>
        <w:rPr/>
        <w:t xml:space="preserve">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Special motor vehicle excise tax as provided in RCW 81.104.160;</w:t>
      </w:r>
    </w:p>
    <w:p>
      <w:pPr>
        <w:spacing w:before="0" w:after="0" w:line="408" w:lineRule="exact"/>
        <w:ind w:left="0" w:right="0" w:firstLine="576"/>
        <w:jc w:val="left"/>
      </w:pPr>
      <w:r>
        <w:rPr/>
        <w:t xml:space="preserve">(iii) Regular property tax as provided in RCW 81.104.175; </w:t>
      </w:r>
      <w:r>
        <w:t>((</w:t>
      </w:r>
      <w:r>
        <w:rPr>
          <w:strike/>
        </w:rPr>
        <w:t xml:space="preserve">and</w:t>
      </w:r>
      <w:r>
        <w:t>))</w:t>
      </w:r>
    </w:p>
    <w:p>
      <w:pPr>
        <w:spacing w:before="0" w:after="0" w:line="408" w:lineRule="exact"/>
        <w:ind w:left="0" w:right="0" w:firstLine="576"/>
        <w:jc w:val="left"/>
      </w:pPr>
      <w:r>
        <w:rPr/>
        <w:t xml:space="preserve">(iv) Sales and use tax as provided in RCW 81.104.170</w:t>
      </w:r>
      <w:r>
        <w:rPr>
          <w:u w:val="single"/>
        </w:rPr>
        <w:t xml:space="preserve">; and</w:t>
      </w:r>
    </w:p>
    <w:p>
      <w:pPr>
        <w:spacing w:before="0" w:after="0" w:line="408" w:lineRule="exact"/>
        <w:ind w:left="0" w:right="0" w:firstLine="576"/>
        <w:jc w:val="left"/>
      </w:pPr>
      <w:r>
        <w:rPr>
          <w:u w:val="single"/>
        </w:rPr>
        <w:t xml:space="preserve">(v) Parking tax as provided in section 3 of this act</w:t>
      </w:r>
      <w:r>
        <w:rPr/>
        <w:t xml:space="preserve">.</w:t>
      </w:r>
    </w:p>
    <w:p>
      <w:pPr>
        <w:spacing w:before="0" w:after="0" w:line="408" w:lineRule="exact"/>
        <w:ind w:left="0" w:right="0" w:firstLine="576"/>
        <w:jc w:val="left"/>
      </w:pPr>
      <w:r>
        <w:rPr/>
        <w:t xml:space="preserve">(b) Revenues from these taxes may be used only to support those purposes prescribed in subsection </w:t>
      </w:r>
      <w:r>
        <w:t>((</w:t>
      </w:r>
      <w:r>
        <w:rPr>
          <w:strike/>
        </w:rPr>
        <w:t xml:space="preserve">(10)</w:t>
      </w:r>
      <w:r>
        <w:t>))</w:t>
      </w:r>
      <w:r>
        <w:rPr/>
        <w:t xml:space="preserve"> </w:t>
      </w:r>
      <w:r>
        <w:rPr>
          <w:u w:val="single"/>
        </w:rPr>
        <w:t xml:space="preserve">(11)</w:t>
      </w:r>
      <w:r>
        <w:rPr/>
        <w:t xml:space="preserve"> of this section. Before the date of an election authorizing an agency to impose any of the taxes enumerated in this section and authorized in RCW 81.104.150, 81.104.160, 81.104.170, and 81.104.175, the agency must comply with the process prescribed in RCW 81.104.100 (1) and (2) and 81.104.110</w:t>
      </w:r>
      <w:r>
        <w:rPr>
          <w:u w:val="single"/>
        </w:rPr>
        <w:t xml:space="preserve">, except as otherwise provided in section 1 of this act</w:t>
      </w:r>
      <w:r>
        <w:rPr/>
        <w:t xml:space="preserve">. No construction on exclusive right</w:t>
      </w:r>
      <w:r>
        <w:rPr/>
        <w:noBreakHyphen/>
      </w:r>
      <w:r>
        <w:rPr/>
        <w:t xml:space="preserve">of</w:t>
      </w:r>
      <w:r>
        <w:rPr/>
        <w:noBreakHyphen/>
      </w:r>
      <w:r>
        <w:rPr/>
        <w:t xml:space="preserve">way may occur before the requirements of RCW 81.104.100(3) are met</w:t>
      </w:r>
      <w:r>
        <w:rPr>
          <w:u w:val="single"/>
        </w:rPr>
        <w:t xml:space="preserve">, except as otherwise provided in section 1 of this act</w:t>
      </w:r>
      <w:r>
        <w:rPr/>
        <w:t xml:space="preserve">.</w:t>
      </w:r>
    </w:p>
    <w:p>
      <w:pPr>
        <w:spacing w:before="0" w:after="0" w:line="408" w:lineRule="exact"/>
        <w:ind w:left="0" w:right="0" w:firstLine="576"/>
        <w:jc w:val="left"/>
      </w:pPr>
      <w:r>
        <w:rPr/>
        <w:t xml:space="preserve">(5) Except for the regular property tax authorized in RCW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RCW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(8) </w:t>
      </w:r>
      <w:r>
        <w:rPr>
          <w:u w:val="single"/>
        </w:rPr>
        <w:t xml:space="preserve">Dedicated enhanced service zone funding sources authorized in RCW 81.104.160(1)(b) and section 3 of this act are subject to voter approval by a simple majority of the enhanced service zone.</w:t>
      </w:r>
    </w:p>
    <w:p>
      <w:pPr>
        <w:spacing w:before="0" w:after="0" w:line="408" w:lineRule="exact"/>
        <w:ind w:left="0" w:right="0" w:firstLine="576"/>
        <w:jc w:val="left"/>
      </w:pPr>
      <w:r>
        <w:rPr>
          <w:u w:val="single"/>
        </w:rPr>
        <w:t xml:space="preserve">(9)</w:t>
      </w:r>
      <w:r>
        <w:rPr/>
        <w:t xml:space="preserve"> Agencies must provide to the registered voters in the area a document describing the systems plan and the financing plan set forth in RCW 81.104.100</w:t>
      </w:r>
      <w:r>
        <w:rPr>
          <w:u w:val="single"/>
        </w:rPr>
        <w:t xml:space="preserve">, except as otherwise provided in section 1 of this act</w:t>
      </w:r>
      <w:r>
        <w:rPr/>
        <w:t xml:space="preserve">.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imposes a motor vehicle excise tax after July 15, 2015,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2015 3rd sp.s. c 44 s 327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the sales and use tax authorized by RCW 81.104.170, </w:t>
      </w:r>
      <w:r>
        <w:t>((</w:t>
      </w:r>
      <w:r>
        <w:rPr>
          <w:strike/>
        </w:rPr>
        <w:t xml:space="preserve">and</w:t>
      </w:r>
      <w:r>
        <w:t>))</w:t>
      </w:r>
      <w:r>
        <w:rPr/>
        <w:t xml:space="preserve"> the property tax authorized by RCW 81.104.175, </w:t>
      </w:r>
      <w:r>
        <w:rPr>
          <w:u w:val="single"/>
        </w:rPr>
        <w:t xml:space="preserve">and the parking tax authorized by section 3 of this act,</w:t>
      </w:r>
      <w:r>
        <w:rPr/>
        <w:t xml:space="preserve"> to retire bonds issued solely for the purpose of providing high capacity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w:t>
      </w:r>
      <w:r>
        <w:t>((</w:t>
      </w:r>
      <w:r>
        <w:rPr>
          <w:strike/>
        </w:rPr>
        <w:t xml:space="preserve">and</w:t>
      </w:r>
      <w:r>
        <w:t>))</w:t>
      </w:r>
      <w:r>
        <w:rPr/>
        <w:t xml:space="preserve"> 81.104.170</w:t>
      </w:r>
      <w:r>
        <w:rPr>
          <w:u w:val="single"/>
        </w:rPr>
        <w:t xml:space="preserve">, and section 3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6bbad0f01c1342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1943cbf964beb" /><Relationship Type="http://schemas.openxmlformats.org/officeDocument/2006/relationships/footer" Target="/word/footer1.xml" Id="R6bbad0f01c134225" /></Relationships>
</file>