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bac62b3d240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5546</w:t>
      </w:r>
    </w:p>
    <w:p>
      <w:pPr>
        <w:jc w:val="center"/>
        <w:spacing w:before="480" w:after="0" w:line="240"/>
      </w:pPr>
      <w:r>
        <w:t xml:space="preserve">Chapter </w:t>
      </w:r>
      <w:r>
        <w:rPr/>
        <w:t xml:space="preserve">10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INSULIN—HEALTH PLAN COVERAGE</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1, which takes effect 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85</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Keiser, Van De Wege, Cleveland, Conway, Frockt, Hasegawa, Hunt, Lovick, Nguyen, Pedersen, Randall, Stanford, and C. Wilson)</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insulin affordability; amending RCW 41.05.017; reenacting and amending RCW 48.43.780;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2020 c 346 s 5 and 2020 c 245 s 1 are each reenacted and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w:t>
      </w:r>
      <w:r>
        <w:t>((</w:t>
      </w:r>
      <w:r>
        <w:rPr>
          <w:strike/>
        </w:rPr>
        <w:t xml:space="preserve">2021</w:t>
      </w:r>
      <w:r>
        <w:t>))</w:t>
      </w:r>
      <w:r>
        <w:rPr/>
        <w:t xml:space="preserve"> </w:t>
      </w:r>
      <w:r>
        <w:rPr>
          <w:u w:val="single"/>
        </w:rPr>
        <w:t xml:space="preserve">2023</w:t>
      </w:r>
      <w:r>
        <w:rPr/>
        <w:t xml:space="preserve">, that provides coverage for prescription insulin drugs for the treatment of diabetes must cap the total amount that an enrollee is required to pay for a covered insulin drug at an amount not to exceed </w:t>
      </w:r>
      <w:r>
        <w:t>((</w:t>
      </w:r>
      <w:r>
        <w:rPr>
          <w:strike/>
        </w:rPr>
        <w:t xml:space="preserve">one hundred dollars</w:t>
      </w:r>
      <w:r>
        <w:t>))</w:t>
      </w:r>
      <w:r>
        <w:rPr/>
        <w:t xml:space="preserve"> </w:t>
      </w:r>
      <w:r>
        <w:rPr>
          <w:u w:val="single"/>
        </w:rPr>
        <w:t xml:space="preserve">$35</w:t>
      </w:r>
      <w:r>
        <w:rPr/>
        <w:t xml:space="preserve"> per </w:t>
      </w:r>
      <w:r>
        <w:t>((</w:t>
      </w:r>
      <w:r>
        <w:rPr>
          <w:strike/>
        </w:rPr>
        <w:t xml:space="preserve">thirty-day</w:t>
      </w:r>
      <w:r>
        <w:t>))</w:t>
      </w:r>
      <w:r>
        <w:rPr/>
        <w:t xml:space="preserve"> </w:t>
      </w:r>
      <w:r>
        <w:rPr>
          <w:u w:val="single"/>
        </w:rPr>
        <w:t xml:space="preserve">30-day</w:t>
      </w:r>
      <w:r>
        <w:rPr/>
        <w:t xml:space="preserve">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48.43.780,</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92f429db4b5e45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85a1499e340b3" /><Relationship Type="http://schemas.openxmlformats.org/officeDocument/2006/relationships/footer" Target="/word/footer1.xml" Id="R92f429db4b5e4518" /></Relationships>
</file>