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7806b728d4be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1813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Schmick, Macri, Graham, and Chambers)</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freedom of pharmacy choice; amending RCW 48.200.020 and 48.200.280; and adding new sections to chapter 48.200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A pharmacy benefit manager that administers a prescription drug benefit may not:</w:t>
      </w:r>
    </w:p>
    <w:p>
      <w:pPr>
        <w:spacing w:before="0" w:after="0" w:line="408" w:lineRule="exact"/>
        <w:ind w:left="0" w:right="0" w:firstLine="576"/>
        <w:jc w:val="left"/>
      </w:pPr>
      <w:r>
        <w:rPr/>
        <w:t xml:space="preserve">(a) Require a covered person to use a mail order pharmacy;</w:t>
      </w:r>
    </w:p>
    <w:p>
      <w:pPr>
        <w:spacing w:before="0" w:after="0" w:line="408" w:lineRule="exact"/>
        <w:ind w:left="0" w:right="0" w:firstLine="576"/>
        <w:jc w:val="left"/>
      </w:pPr>
      <w:r>
        <w:rPr/>
        <w:t xml:space="preserve">(b) Require a covered person to obtain prescriptions from a mail order pharmacy unless the prescription drug is a specialty or limited distribution prescription drug; or</w:t>
      </w:r>
    </w:p>
    <w:p>
      <w:pPr>
        <w:spacing w:before="0" w:after="0" w:line="408" w:lineRule="exact"/>
        <w:ind w:left="0" w:right="0" w:firstLine="576"/>
        <w:jc w:val="left"/>
      </w:pPr>
      <w:r>
        <w:rPr/>
        <w:t xml:space="preserve">(c) Reimburse a covered person's chosen participating pharmacy an amount less than the amount the pharmacy benefit manager reimburses participating affiliated pharmacies.</w:t>
      </w:r>
    </w:p>
    <w:p>
      <w:pPr>
        <w:spacing w:before="0" w:after="0" w:line="408" w:lineRule="exact"/>
        <w:ind w:left="0" w:right="0" w:firstLine="576"/>
        <w:jc w:val="left"/>
      </w:pPr>
      <w:r>
        <w:rPr/>
        <w:t xml:space="preserve">(2) A pharmacy benefit manager shall:</w:t>
      </w:r>
    </w:p>
    <w:p>
      <w:pPr>
        <w:spacing w:before="0" w:after="0" w:line="408" w:lineRule="exact"/>
        <w:ind w:left="0" w:right="0" w:firstLine="576"/>
        <w:jc w:val="left"/>
      </w:pPr>
      <w:r>
        <w:rPr/>
        <w:t xml:space="preserve">(a) Include a provision in contracts with participating pharmacies and pharmacy services administrative organizations that authorizes the pharmacy to decline to fill a prescription if the pharmacy benefit manager refuses to reimburse the pharmacy at a rate that is at least equal to the pharmacy's acquisition cost of the drug;</w:t>
      </w:r>
    </w:p>
    <w:p>
      <w:pPr>
        <w:spacing w:before="0" w:after="0" w:line="408" w:lineRule="exact"/>
        <w:ind w:left="0" w:right="0" w:firstLine="576"/>
        <w:jc w:val="left"/>
      </w:pPr>
      <w:r>
        <w:rPr/>
        <w:t xml:space="preserve">(b) Maintain an adequate and accessible pharmacy network for the provision of prescription drugs for a health benefit plan. The pharmacy network must provide for convenient access for covered persons to pharmacies and critical access pharmacies;</w:t>
      </w:r>
    </w:p>
    <w:p>
      <w:pPr>
        <w:spacing w:before="0" w:after="0" w:line="408" w:lineRule="exact"/>
        <w:ind w:left="0" w:right="0" w:firstLine="576"/>
        <w:jc w:val="left"/>
      </w:pPr>
      <w:r>
        <w:rPr/>
        <w:t xml:space="preserve">(c) Regardless of the participating pharmacy, including mail order pharmacies, where the covered person obtains the prescription drug, apply the same copays, fees, days allowance, and other conditions upon the enrollee; and</w:t>
      </w:r>
    </w:p>
    <w:p>
      <w:pPr>
        <w:spacing w:before="0" w:after="0" w:line="408" w:lineRule="exact"/>
        <w:ind w:left="0" w:right="0" w:firstLine="576"/>
        <w:jc w:val="left"/>
      </w:pPr>
      <w:r>
        <w:rPr/>
        <w:t xml:space="preserve">(d) Permit the covered person to receive delivery or mail order of a medication through any participating pharmacy.</w:t>
      </w:r>
    </w:p>
    <w:p>
      <w:pPr>
        <w:spacing w:before="0" w:after="0" w:line="408" w:lineRule="exact"/>
        <w:ind w:left="0" w:right="0" w:firstLine="576"/>
        <w:jc w:val="left"/>
      </w:pPr>
      <w:r>
        <w:rPr/>
        <w:t xml:space="preserve">(3) If a covered person is using a mail order pharmacy, the pharmacy benefit manager must:</w:t>
      </w:r>
    </w:p>
    <w:p>
      <w:pPr>
        <w:spacing w:before="0" w:after="0" w:line="408" w:lineRule="exact"/>
        <w:ind w:left="0" w:right="0" w:firstLine="576"/>
        <w:jc w:val="left"/>
      </w:pPr>
      <w:r>
        <w:rPr/>
        <w:t xml:space="preserve">(a) Allow for dispensing at local participating pharmacies under the following circumstances to ensure patient access to prescription drugs:</w:t>
      </w:r>
    </w:p>
    <w:p>
      <w:pPr>
        <w:spacing w:before="0" w:after="0" w:line="408" w:lineRule="exact"/>
        <w:ind w:left="0" w:right="0" w:firstLine="576"/>
        <w:jc w:val="left"/>
      </w:pPr>
      <w:r>
        <w:rPr/>
        <w:t xml:space="preserve">(i) If there are delays in mail order;</w:t>
      </w:r>
    </w:p>
    <w:p>
      <w:pPr>
        <w:spacing w:before="0" w:after="0" w:line="408" w:lineRule="exact"/>
        <w:ind w:left="0" w:right="0" w:firstLine="576"/>
        <w:jc w:val="left"/>
      </w:pPr>
      <w:r>
        <w:rPr/>
        <w:t xml:space="preserve">(ii) If the prescription drug arrives in an unusable condition; or</w:t>
      </w:r>
    </w:p>
    <w:p>
      <w:pPr>
        <w:spacing w:before="0" w:after="0" w:line="408" w:lineRule="exact"/>
        <w:ind w:left="0" w:right="0" w:firstLine="576"/>
        <w:jc w:val="left"/>
      </w:pPr>
      <w:r>
        <w:rPr/>
        <w:t xml:space="preserve">(iii) If the prescription drug does not arrive; and</w:t>
      </w:r>
    </w:p>
    <w:p>
      <w:pPr>
        <w:spacing w:before="0" w:after="0" w:line="408" w:lineRule="exact"/>
        <w:ind w:left="0" w:right="0" w:firstLine="576"/>
        <w:jc w:val="left"/>
      </w:pPr>
      <w:r>
        <w:rPr/>
        <w:t xml:space="preserve">(b) Ensure patients have easy and timely access to prescription counseling by a pharmacist.</w:t>
      </w:r>
    </w:p>
    <w:p>
      <w:pPr>
        <w:spacing w:before="0" w:after="0" w:line="408" w:lineRule="exact"/>
        <w:ind w:left="0" w:right="0" w:firstLine="576"/>
        <w:jc w:val="left"/>
      </w:pPr>
      <w:r>
        <w:rPr/>
        <w:t xml:space="preserve">(4) Subsection (1)(a) of this section does not apply to a health maintenance organization that is an integrated delivery system in which covered persons primarily use pharmacies that are owned and operated by the health maintenance organization.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"Affiliated pharmacy" means a pharmacy that directly or indirectly through one or more intermediaries is owned by, controlled by, or is under common ownership or control of a pharmacy benefit manager, or where the pharmacy benefit manager has financial interest in the pharmacy.</w:t>
      </w:r>
    </w:p>
    <w:p>
      <w:pPr>
        <w:spacing w:before="0" w:after="0" w:line="408" w:lineRule="exact"/>
        <w:ind w:left="0" w:right="0" w:firstLine="576"/>
        <w:jc w:val="left"/>
      </w:pPr>
      <w:r>
        <w:rPr/>
        <w:t xml:space="preserve">(b) "Covered person"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(c) "Health benefit plan" means any entity or program that provides reimbursement for pharmaceutical services.</w:t>
      </w:r>
    </w:p>
    <w:p>
      <w:pPr>
        <w:spacing w:before="0" w:after="0" w:line="408" w:lineRule="exact"/>
        <w:ind w:left="0" w:right="0" w:firstLine="576"/>
        <w:jc w:val="left"/>
      </w:pPr>
      <w:r>
        <w:rPr/>
        <w:t xml:space="preserve">(d) "Participating pharmacy" means a pharmacy that has entered into an agreement to provide prescription drugs to the pharmacy benefit manager's covered persons.</w:t>
      </w:r>
    </w:p>
    <w:p>
      <w:pPr>
        <w:spacing w:before="0" w:after="0" w:line="408" w:lineRule="exact"/>
        <w:ind w:left="0" w:right="0" w:firstLine="576"/>
        <w:jc w:val="left"/>
      </w:pPr>
      <w:r>
        <w:rPr/>
        <w:t xml:space="preserve">(e) "Pharmacy network" means the pharmacies located in and licensed by the state and contracted by the pharmacy benefit manager to sell prescription drugs to covered persons.</w:t>
      </w:r>
    </w:p>
    <w:p>
      <w:pPr>
        <w:spacing w:before="0" w:after="0" w:line="408" w:lineRule="exact"/>
        <w:ind w:left="0" w:right="0" w:firstLine="576"/>
        <w:jc w:val="left"/>
      </w:pPr>
      <w:r>
        <w:rPr/>
        <w:t xml:space="preserve">(f) "Specialty or limited distribution prescription drug" means a drug that's distribution is limited by a federal food and drug administration's element to assure safe use.</w:t>
      </w:r>
    </w:p>
    <w:p>
      <w:pPr>
        <w:spacing w:before="0" w:after="0" w:line="408" w:lineRule="exact"/>
        <w:ind w:left="0" w:right="0" w:firstLine="576"/>
        <w:jc w:val="left"/>
      </w:pPr>
      <w:r>
        <w:rPr/>
        <w:t xml:space="preserve">(6) This section applies to health benefit plans issued or renewed on or after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020</w:t>
      </w:r>
      <w:r>
        <w:rPr/>
        <w:t xml:space="preserve"> and 2020 c 240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or</w:t>
      </w:r>
    </w:p>
    <w:p>
      <w:pPr>
        <w:spacing w:before="0" w:after="0" w:line="408" w:lineRule="exact"/>
        <w:ind w:left="0" w:right="0" w:firstLine="576"/>
        <w:jc w:val="left"/>
      </w:pPr>
      <w:r>
        <w:rPr/>
        <w:t xml:space="preserve">(xvi)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(iv) Manage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0" w:after="0" w:line="408" w:lineRule="exact"/>
        <w:ind w:left="0" w:right="0" w:firstLine="576"/>
        <w:jc w:val="left"/>
      </w:pPr>
      <w:r>
        <w:rPr>
          <w:u w:val="single"/>
        </w:rPr>
        <w:t xml:space="preserve">(15) "Critical access pharmacy" means a pharmacy in Washington that is further than a 15-mile radius from any other pharmacy, is the only pharmacy on an island, or provides critical services to vulnerable populations. If one critical access pharmacy's 15-mile radius intersects with that of another critical access pharmacy, both shall be considered a critical access pharmacy if either critical access pharmacy's closure could result in impaired access for rural areas or for vulnerable populations. The health care authority's chief pharmacy officer may also further identify pharmacies as critical access based on their unique ability to care for a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If a pharmacy benefit manager or a managed health care system as defined in RCW 74.09.522 offers a distinct reimbursement to rural pharmacies, it shall provide a similar reimbursement to critical access pharmacies if the critical access pharmacy agrees to the terms and conditions set for affiliated pharmacies and the network as established by the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280</w:t>
      </w:r>
      <w:r>
        <w:rPr/>
        <w:t xml:space="preserve"> and 2020 c 240 s 15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t xml:space="preserve">(b) "Multiple source drug" means a therapeutically equivalent drug that is available from at least two manufacturers.</w:t>
      </w:r>
    </w:p>
    <w:p>
      <w:pPr>
        <w:spacing w:before="0" w:after="0" w:line="408" w:lineRule="exact"/>
        <w:ind w:left="0" w:right="0" w:firstLine="576"/>
        <w:jc w:val="left"/>
      </w:pPr>
      <w:r>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p>
    <w:p>
      <w:pPr>
        <w:spacing w:before="0" w:after="0" w:line="408" w:lineRule="exact"/>
        <w:ind w:left="0" w:right="0" w:firstLine="576"/>
        <w:jc w:val="left"/>
      </w:pPr>
      <w:r>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t xml:space="preserve">(i) The original claim was submitted fraudulently; or</w:t>
      </w:r>
    </w:p>
    <w:p>
      <w:pPr>
        <w:spacing w:before="0" w:after="0" w:line="408" w:lineRule="exact"/>
        <w:ind w:left="0" w:right="0" w:firstLine="576"/>
        <w:jc w:val="left"/>
      </w:pPr>
      <w:r>
        <w:rPr/>
        <w:t xml:space="preserve">(ii) The denial or reduction is the result of a pharmacy audit conducted in accordance with RCW 48.200.220.</w:t>
      </w:r>
    </w:p>
    <w:p>
      <w:pPr>
        <w:spacing w:before="0" w:after="0" w:line="408" w:lineRule="exact"/>
        <w:ind w:left="0" w:right="0" w:firstLine="576"/>
        <w:jc w:val="left"/>
      </w:pPr>
      <w:r>
        <w:rPr/>
        <w:t xml:space="preserve">(3) A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w:t>
      </w:r>
      <w:r>
        <w:t>((</w:t>
      </w:r>
      <w:r>
        <w:rPr>
          <w:strike/>
        </w:rPr>
        <w:t xml:space="preserve">as defined by the state health care authority by rule for purposes related to the prescription drug purchasing consortium established under RCW 70.14.060,</w:t>
      </w:r>
      <w:r>
        <w:t>))</w:t>
      </w:r>
      <w:r>
        <w:rPr/>
        <w:t xml:space="preserve">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pharmacy benefit manager may not retaliate against a pharmacy for pursuing an appeal under this subsection (6).</w:t>
      </w:r>
    </w:p>
    <w:p>
      <w:pPr>
        <w:spacing w:before="0" w:after="0" w:line="408" w:lineRule="exact"/>
        <w:ind w:left="0" w:right="0" w:firstLine="576"/>
        <w:jc w:val="left"/>
      </w:pPr>
      <w:r>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t xml:space="preserve">(7) This section does not apply to the state medical assistance program.</w:t>
      </w:r>
    </w:p>
    <w:p/>
    <w:p>
      <w:pPr>
        <w:jc w:val="center"/>
      </w:pPr>
      <w:r>
        <w:rPr>
          <w:b/>
        </w:rPr>
        <w:t>--- END ---</w:t>
      </w:r>
    </w:p>
    <w:sectPr>
      <w:pgNumType w:start="1"/>
      <w:footerReference xmlns:r="http://schemas.openxmlformats.org/officeDocument/2006/relationships" r:id="Rbf89763ee05d45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5fbe9c957b48eb" /><Relationship Type="http://schemas.openxmlformats.org/officeDocument/2006/relationships/footer" Target="/word/footer1.xml" Id="Rbf89763ee05d4571" /></Relationships>
</file>