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94e69356194269" /></Relationships>
</file>

<file path=word/document.xml><?xml version="1.0" encoding="utf-8"?>
<w:document xmlns:w="http://schemas.openxmlformats.org/wordprocessingml/2006/main">
  <w:body>
    <w:p>
      <w:r>
        <w:t>S-3839.2</w:t>
      </w:r>
    </w:p>
    <w:p>
      <w:pPr>
        <w:jc w:val="center"/>
      </w:pPr>
      <w:r>
        <w:t>_______________________________________________</w:t>
      </w:r>
    </w:p>
    <w:p/>
    <w:p>
      <w:pPr>
        <w:jc w:val="center"/>
      </w:pPr>
      <w:r>
        <w:rPr>
          <w:b/>
        </w:rPr>
        <w:t>SUBSTITUTE SENATE BILL 5842</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Environment, Energy &amp; Technology (originally sponsored by Senators Carlyle, Liias, Das, Nguyen, and Nobles)</w:t>
      </w:r>
    </w:p>
    <w:p/>
    <w:p>
      <w:r>
        <w:rPr>
          <w:t xml:space="preserve">READ FIRST TIME 02/03/22.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laws that address climate change; amending RCW 70A.65.070, 70A.65.100, 70A.65.200, 70A.65.020, 70A.65.150, 70A.65.160, 70A.65.230, 70A.15.2200, and 70A.65.010; and adding new sections to chapter 70A.65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070</w:t>
      </w:r>
      <w:r>
        <w:rPr/>
        <w:t xml:space="preserve"> and 2021 c 316 s 9 are each amended to read as follows:</w:t>
      </w:r>
    </w:p>
    <w:p>
      <w:pPr>
        <w:spacing w:before="0" w:after="0" w:line="408" w:lineRule="exact"/>
        <w:ind w:left="0" w:right="0" w:firstLine="576"/>
        <w:jc w:val="left"/>
      </w:pP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w:t>
      </w:r>
      <w:r>
        <w:t>((</w:t>
      </w:r>
      <w:r>
        <w:rPr>
          <w:strike/>
        </w:rPr>
        <w:t xml:space="preserve">2023</w:t>
      </w:r>
      <w:r>
        <w:t>))</w:t>
      </w:r>
      <w:r>
        <w:rPr/>
        <w:t xml:space="preserve"> </w:t>
      </w:r>
      <w:r>
        <w:rPr>
          <w:u w:val="single"/>
        </w:rPr>
        <w:t xml:space="preserve">2015</w:t>
      </w:r>
      <w:r>
        <w:rPr/>
        <w:t xml:space="preserve"> through </w:t>
      </w:r>
      <w:r>
        <w:t>((</w:t>
      </w:r>
      <w:r>
        <w:rPr>
          <w:strike/>
        </w:rPr>
        <w:t xml:space="preserve">2025</w:t>
      </w:r>
      <w:r>
        <w:t>))</w:t>
      </w:r>
      <w:r>
        <w:rPr/>
        <w:t xml:space="preserve"> </w:t>
      </w:r>
      <w:r>
        <w:rPr>
          <w:u w:val="single"/>
        </w:rPr>
        <w:t xml:space="preserve">2019</w:t>
      </w:r>
      <w:r>
        <w:rPr/>
        <w:t xml:space="preserve">.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RCW 70A.65.170,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RCW 70A.65.110 through 70A.65.130 or </w:t>
      </w:r>
      <w:r>
        <w:t>((</w:t>
      </w:r>
      <w:r>
        <w:rPr>
          <w:strike/>
        </w:rPr>
        <w:t xml:space="preserve">though [through]</w:t>
      </w:r>
      <w:r>
        <w:t>))</w:t>
      </w:r>
      <w:r>
        <w:rPr/>
        <w:t xml:space="preserve"> </w:t>
      </w:r>
      <w:r>
        <w:rPr>
          <w:u w:val="single"/>
        </w:rPr>
        <w:t xml:space="preserve">through</w:t>
      </w:r>
      <w:r>
        <w:rPr/>
        <w:t xml:space="preserve"> auctions under RCW 70A.65.100, does not expire and may be held or banked consistent with RCW 70A.65.100(6) and 70A.65.150(1).</w:t>
      </w:r>
    </w:p>
    <w:p>
      <w:pPr>
        <w:spacing w:before="0" w:after="0" w:line="408" w:lineRule="exact"/>
        <w:ind w:left="0" w:right="0" w:firstLine="576"/>
        <w:jc w:val="left"/>
      </w:pPr>
      <w:r>
        <w:rPr/>
        <w:t xml:space="preserve">(3) The department must complete an evaluation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RCW 70A.65.110.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A covered or opt-in entity has a compliance obligation for its emissions during each four-year compliance period, with the first compliance period commencing January 1, 2023. The department shall by rule require that covered or opt-in entities annually transfer a percentage of compliance instruments in order to smooth their compliance obligation, but must fully satisfy their compliance obligation, for each compliance period, in a manner similar to external greenhouse gas emissions trading programs in other jurisdictions.</w:t>
      </w:r>
    </w:p>
    <w:p>
      <w:pPr>
        <w:spacing w:before="0" w:after="0" w:line="408" w:lineRule="exact"/>
        <w:ind w:left="0" w:right="0" w:firstLine="576"/>
        <w:jc w:val="left"/>
      </w:pPr>
      <w:r>
        <w:rPr/>
        <w:t xml:space="preserve">(2) Compliance occurs through the transfer of the required compliance instruments or price ceiling units, on or before the transfer date, from the holding account to the compliance account of the covered or opt-in entity as described in RCW 70A.65.080.</w:t>
      </w:r>
    </w:p>
    <w:p>
      <w:pPr>
        <w:spacing w:before="0" w:after="0" w:line="408" w:lineRule="exact"/>
        <w:ind w:left="0" w:right="0" w:firstLine="576"/>
        <w:jc w:val="left"/>
      </w:pPr>
      <w:r>
        <w:rPr/>
        <w:t xml:space="preserve">(3)(a) A covered entity with a facility eligible for use of price ceiling units under RCW 70A.65.160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RCW 70A.65.200.</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Upon receipt by the department of all compliance instruments transferred by a covered entity or opt-in entity to meet its compliance obligation, the department shall retire the allowances or offset credits.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2021 c 316 s 12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w:t>
      </w:r>
      <w:r>
        <w:rPr>
          <w:u w:val="single"/>
        </w:rPr>
        <w:t xml:space="preserve">Records containing the following information are confidential and are exempt from public disclosure in their entirety:</w:t>
      </w:r>
    </w:p>
    <w:p>
      <w:pPr>
        <w:spacing w:before="0" w:after="0" w:line="408" w:lineRule="exact"/>
        <w:ind w:left="0" w:right="0" w:firstLine="576"/>
        <w:jc w:val="left"/>
      </w:pPr>
      <w:r>
        <w:rPr>
          <w:u w:val="single"/>
        </w:rPr>
        <w:t xml:space="preserve">(a) Bidding information as identified in subsection (8) of this section;</w:t>
      </w:r>
    </w:p>
    <w:p>
      <w:pPr>
        <w:spacing w:before="0" w:after="0" w:line="408" w:lineRule="exact"/>
        <w:ind w:left="0" w:right="0" w:firstLine="576"/>
        <w:jc w:val="left"/>
      </w:pPr>
      <w:r>
        <w:rPr>
          <w:u w:val="single"/>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u w:val="single"/>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u w:val="single"/>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u w:val="single"/>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u w:val="single"/>
        </w:rPr>
        <w:t xml:space="preserve">(10)</w:t>
      </w:r>
      <w:r>
        <w:rPr/>
        <w:t xml:space="preserve">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200</w:t>
      </w:r>
      <w:r>
        <w:rPr/>
        <w:t xml:space="preserve"> and 2021 c 316 s 23 are each amended to read as follows:</w:t>
      </w:r>
    </w:p>
    <w:p>
      <w:pPr>
        <w:spacing w:before="0" w:after="0" w:line="408" w:lineRule="exact"/>
        <w:ind w:left="0" w:right="0" w:firstLine="576"/>
        <w:jc w:val="left"/>
      </w:pP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RCW 70A.65.100(8) (a) through (e).</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RCW 70A.65.250.</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w:t>
      </w:r>
      <w:r>
        <w:t>((</w:t>
      </w:r>
      <w:r>
        <w:rPr>
          <w:strike/>
        </w:rPr>
        <w:t xml:space="preserve">program that regulates greenhouse gas emissions from a stationary source except as provided in this chapter</w:t>
      </w:r>
      <w:r>
        <w:t>))</w:t>
      </w:r>
      <w:r>
        <w:rPr/>
        <w:t xml:space="preserve"> </w:t>
      </w:r>
      <w:r>
        <w:rPr>
          <w:u w:val="single"/>
        </w:rPr>
        <w:t xml:space="preserve">greenhouse gas pricing or market-based emissions cap and reduce program for stationary sources, or adopt or enforce emission limitations on greenhouse gas emissions from stationary sources except as:</w:t>
      </w:r>
    </w:p>
    <w:p>
      <w:pPr>
        <w:spacing w:before="0" w:after="0" w:line="408" w:lineRule="exact"/>
        <w:ind w:left="0" w:right="0" w:firstLine="576"/>
        <w:jc w:val="left"/>
      </w:pPr>
      <w:r>
        <w:rPr>
          <w:u w:val="single"/>
        </w:rPr>
        <w:t xml:space="preserve">(i) Provided in this chapter;</w:t>
      </w:r>
    </w:p>
    <w:p>
      <w:pPr>
        <w:spacing w:before="0" w:after="0" w:line="408" w:lineRule="exact"/>
        <w:ind w:left="0" w:right="0" w:firstLine="576"/>
        <w:jc w:val="left"/>
      </w:pPr>
      <w:r>
        <w:rPr>
          <w:u w:val="single"/>
        </w:rPr>
        <w:t xml:space="preserve">(ii) Authorized or directed by state statute; or </w:t>
      </w:r>
    </w:p>
    <w:p>
      <w:pPr>
        <w:spacing w:before="0" w:after="0" w:line="408" w:lineRule="exact"/>
        <w:ind w:left="0" w:right="0" w:firstLine="576"/>
        <w:jc w:val="left"/>
      </w:pPr>
      <w:r>
        <w:rPr>
          <w:u w:val="single"/>
        </w:rPr>
        <w:t xml:space="preserve">(iii) Required to implement a federal statute, rule, or program</w:t>
      </w:r>
      <w:r>
        <w:rPr/>
        <w:t xml:space="preserve">.</w:t>
      </w:r>
    </w:p>
    <w:p>
      <w:pPr>
        <w:spacing w:before="0" w:after="0" w:line="408" w:lineRule="exact"/>
        <w:ind w:left="0" w:right="0" w:firstLine="576"/>
        <w:jc w:val="left"/>
      </w:pPr>
      <w:r>
        <w:rPr/>
        <w:t xml:space="preserve">(c) This chapter preempts the provisions of chapter 173-442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65</w:t>
      </w:r>
      <w:r>
        <w:rPr/>
        <w:t xml:space="preserve"> RCW</w:t>
      </w:r>
      <w:r>
        <w:rPr/>
        <w:t xml:space="preserve"> to read as follows:</w:t>
      </w:r>
    </w:p>
    <w:p>
      <w:pPr>
        <w:spacing w:before="0" w:after="0" w:line="408" w:lineRule="exact"/>
        <w:ind w:left="0" w:right="0" w:firstLine="576"/>
        <w:jc w:val="left"/>
      </w:pPr>
      <w:r>
        <w:rPr/>
        <w:t xml:space="preserve">(1) The executive office of climate policy and accountability is established within the department. The office shall report to the director of the department.</w:t>
      </w:r>
    </w:p>
    <w:p>
      <w:pPr>
        <w:spacing w:before="0" w:after="0" w:line="408" w:lineRule="exact"/>
        <w:ind w:left="0" w:right="0" w:firstLine="576"/>
        <w:jc w:val="left"/>
      </w:pPr>
      <w:r>
        <w:rPr/>
        <w:t xml:space="preserve">(2) The primary purpose of the executive office of climate policy and accountability is to support Washington state's commitment to reduce greenhouse gas emissions, provide accountability to achieve the greenhouse gas limits established in RCW 70A.45.020, and provide an accurate greenhouse gas inventory. The office must aggressively implement laws and policies to achieve those limits including, but not limited to, the cap and invest program created under this chapter. The office is expected to represent the state on national and international greenhouse gas emissions reduction policies.</w:t>
      </w:r>
    </w:p>
    <w:p>
      <w:pPr>
        <w:spacing w:before="0" w:after="0" w:line="408" w:lineRule="exact"/>
        <w:ind w:left="0" w:right="0" w:firstLine="576"/>
        <w:jc w:val="left"/>
      </w:pPr>
      <w:r>
        <w:rPr/>
        <w:t xml:space="preserve">(3) The executive office of climate policy and accountability must be established by July 1, 2022, and staffing transfers must be complete by July 1, 2023.</w:t>
      </w:r>
    </w:p>
    <w:p>
      <w:pPr>
        <w:spacing w:before="0" w:after="0" w:line="408" w:lineRule="exact"/>
        <w:ind w:left="0" w:right="0" w:firstLine="576"/>
        <w:jc w:val="left"/>
      </w:pPr>
      <w:r>
        <w:rPr/>
        <w:t xml:space="preserve">(4) The executive office of climate policy and accountability must develop and present to the legislature a strategic climate work plan with performance milestones and accountability measures by January 31, 2024. The office must submit a legislative report on progress by January 31, 2025, and every two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020</w:t>
      </w:r>
      <w:r>
        <w:rPr/>
        <w:t xml:space="preserve"> and 2021 c 316 s 3 are each amended to read as follows:</w:t>
      </w:r>
    </w:p>
    <w:p>
      <w:pPr>
        <w:spacing w:before="0" w:after="0" w:line="408" w:lineRule="exact"/>
        <w:ind w:left="0" w:right="0" w:firstLine="576"/>
        <w:jc w:val="left"/>
      </w:pPr>
      <w:r>
        <w:rPr/>
        <w:t xml:space="preserve">(1) To ensure that the program created in RCW 70A.65.060 through 70A.65.210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which may be accomplished through the department's process to identify overburdened communities under chapter </w:t>
      </w:r>
      <w:r>
        <w:t>((</w:t>
      </w:r>
      <w:r>
        <w:rPr>
          <w:strike/>
        </w:rPr>
        <w:t xml:space="preserve">314, Laws of 2021</w:t>
      </w:r>
      <w:r>
        <w:t>))</w:t>
      </w:r>
      <w:r>
        <w:rPr/>
        <w:t xml:space="preserve"> </w:t>
      </w:r>
      <w:r>
        <w:rPr>
          <w:u w:val="single"/>
        </w:rPr>
        <w:t xml:space="preserve">70A.02 RCW</w:t>
      </w:r>
      <w:r>
        <w:rPr/>
        <w:t xml:space="preserve">;</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w:t>
      </w:r>
    </w:p>
    <w:p>
      <w:pPr>
        <w:spacing w:before="0" w:after="0" w:line="408" w:lineRule="exact"/>
        <w:ind w:left="0" w:right="0" w:firstLine="576"/>
        <w:jc w:val="left"/>
      </w:pPr>
      <w:r>
        <w:rPr/>
        <w:t xml:space="preserve">(i) Establish air quality targets to achieve air quality consistent with whichever is more protective for human health:</w:t>
      </w:r>
    </w:p>
    <w:p>
      <w:pPr>
        <w:spacing w:before="0" w:after="0" w:line="408" w:lineRule="exact"/>
        <w:ind w:left="0" w:right="0" w:firstLine="576"/>
        <w:jc w:val="left"/>
      </w:pPr>
      <w:r>
        <w:rPr/>
        <w:t xml:space="preserve">(A) National ambient air quality standards established by the United States environmental protection agency; or</w:t>
      </w:r>
    </w:p>
    <w:p>
      <w:pPr>
        <w:spacing w:before="0" w:after="0" w:line="408" w:lineRule="exact"/>
        <w:ind w:left="0" w:right="0" w:firstLine="576"/>
        <w:jc w:val="left"/>
      </w:pPr>
      <w:r>
        <w:rPr/>
        <w:t xml:space="preserve">(B) The air quality experienced in neighboring communities that are not identified as overburdened;</w:t>
      </w:r>
    </w:p>
    <w:p>
      <w:pPr>
        <w:spacing w:before="0" w:after="0" w:line="408" w:lineRule="exact"/>
        <w:ind w:left="0" w:right="0" w:firstLine="576"/>
        <w:jc w:val="left"/>
      </w:pPr>
      <w:r>
        <w:rPr/>
        <w:t xml:space="preserve">(ii) Identify the stationary and mobile sources that are the greatest contributors of those emissions that are either increasing or not decreasing;</w:t>
      </w:r>
    </w:p>
    <w:p>
      <w:pPr>
        <w:spacing w:before="0" w:after="0" w:line="408" w:lineRule="exact"/>
        <w:ind w:left="0" w:right="0" w:firstLine="576"/>
        <w:jc w:val="left"/>
      </w:pPr>
      <w:r>
        <w:rPr/>
        <w:t xml:space="preserve">(iii) Achieve the reduction targets through adoption of emission control strategies or other methods;</w:t>
      </w:r>
    </w:p>
    <w:p>
      <w:pPr>
        <w:spacing w:before="0" w:after="0" w:line="408" w:lineRule="exact"/>
        <w:ind w:left="0" w:right="0" w:firstLine="576"/>
        <w:jc w:val="left"/>
      </w:pPr>
      <w:r>
        <w:rPr/>
        <w:t xml:space="preserve">(iv)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 and</w:t>
      </w:r>
    </w:p>
    <w:p>
      <w:pPr>
        <w:spacing w:before="0" w:after="0" w:line="408" w:lineRule="exact"/>
        <w:ind w:left="0" w:right="0" w:firstLine="576"/>
        <w:jc w:val="left"/>
      </w:pPr>
      <w:r>
        <w:rPr/>
        <w:t xml:space="preserve">(v) After adoption of the stricter air quality standards, emission standards, or emissions limitations on criteria pollutants under (b)(iv) of this subsection, issue an enforceable order or the local air authority must issue an enforceable order, as authorized under RCW 70A.15.1100, as necessary to comply with the stricter standards or limitations and the requirements of this section. The department or local air authority must initiate the process, including provision of notice to all relevant affected permittees or registered sources and to the public, to adopt and implement an enforceable order required under this subsection within six months of the adoption of standards or limitations under (b)(iv) of this subsection.</w:t>
      </w:r>
    </w:p>
    <w:p>
      <w:pPr>
        <w:spacing w:before="0" w:after="0" w:line="408" w:lineRule="exact"/>
        <w:ind w:left="0" w:right="0" w:firstLine="576"/>
        <w:jc w:val="left"/>
      </w:pPr>
      <w:r>
        <w:rPr/>
        <w:t xml:space="preserve">(c) Actions imposed under this section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(3) An eligible facility sited after July 25, 2021, that receives allowances under RCW 70A.65.110 must mitigate increases in </w:t>
      </w:r>
      <w:r>
        <w:t>((</w:t>
      </w:r>
      <w:r>
        <w:rPr>
          <w:strike/>
        </w:rPr>
        <w:t xml:space="preserve">its emissions of</w:t>
      </w:r>
      <w:r>
        <w:t>))</w:t>
      </w:r>
      <w:r>
        <w:rPr/>
        <w:t xml:space="preserve"> particulate matter in overburdened communities </w:t>
      </w:r>
      <w:r>
        <w:rPr>
          <w:u w:val="single"/>
        </w:rPr>
        <w:t xml:space="preserve">due to its emissions</w:t>
      </w:r>
      <w:r>
        <w:rPr/>
        <w:t xml:space="preserve">.</w:t>
      </w:r>
    </w:p>
    <w:p>
      <w:pPr>
        <w:spacing w:before="0" w:after="0" w:line="408" w:lineRule="exact"/>
        <w:ind w:left="0" w:right="0" w:firstLine="576"/>
        <w:jc w:val="left"/>
      </w:pPr>
      <w:r>
        <w:rPr/>
        <w:t xml:space="preserve">(4)(a) The department must create and adopt a supplement to the department's community engagement plan developed pursuant to chapter </w:t>
      </w:r>
      <w:r>
        <w:t>((</w:t>
      </w:r>
      <w:r>
        <w:rPr>
          <w:strike/>
        </w:rPr>
        <w:t xml:space="preserve">314, Laws of 2021</w:t>
      </w:r>
      <w:r>
        <w:t>))</w:t>
      </w:r>
      <w:r>
        <w:rPr/>
        <w:t xml:space="preserve"> </w:t>
      </w:r>
      <w:r>
        <w:rPr>
          <w:u w:val="single"/>
        </w:rPr>
        <w:t xml:space="preserve">70A.02 RCW</w:t>
      </w:r>
      <w:r>
        <w:rPr/>
        <w:t xml:space="preserve">.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150</w:t>
      </w:r>
      <w:r>
        <w:rPr/>
        <w:t xml:space="preserve"> and 2021 c 316 s 17 are each amended to read as follows:</w:t>
      </w:r>
    </w:p>
    <w:p>
      <w:pPr>
        <w:spacing w:before="0" w:after="0" w:line="408" w:lineRule="exact"/>
        <w:ind w:left="0" w:right="0" w:firstLine="576"/>
        <w:jc w:val="left"/>
      </w:pP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w:t>
      </w:r>
      <w:r>
        <w:t>((</w:t>
      </w:r>
      <w:r>
        <w:rPr>
          <w:strike/>
        </w:rPr>
        <w:t xml:space="preserve">an auction ceiling</w:t>
      </w:r>
      <w:r>
        <w:t>))</w:t>
      </w:r>
      <w:r>
        <w:rPr/>
        <w:t xml:space="preserve"> </w:t>
      </w:r>
      <w:r>
        <w:rPr>
          <w:u w:val="single"/>
        </w:rPr>
        <w:t xml:space="preserve">a reserve auction floor</w:t>
      </w:r>
      <w:r>
        <w:rPr/>
        <w:t xml:space="preserve">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w:t>
      </w:r>
      <w:r>
        <w:t>((</w:t>
      </w:r>
      <w:r>
        <w:rPr>
          <w:strike/>
        </w:rPr>
        <w:t xml:space="preserve">approach</w:t>
      </w:r>
      <w:r>
        <w:t>))</w:t>
      </w:r>
      <w:r>
        <w:rPr/>
        <w:t xml:space="preserve"> </w:t>
      </w:r>
      <w:r>
        <w:rPr>
          <w:u w:val="single"/>
        </w:rPr>
        <w:t xml:space="preserve">exceed</w:t>
      </w:r>
      <w:r>
        <w:rPr/>
        <w:t xml:space="preserve"> the adopted </w:t>
      </w:r>
      <w:r>
        <w:t>((</w:t>
      </w:r>
      <w:r>
        <w:rPr>
          <w:strike/>
        </w:rPr>
        <w:t xml:space="preserve">auction ceiling</w:t>
      </w:r>
      <w:r>
        <w:t>))</w:t>
      </w:r>
      <w:r>
        <w:rPr/>
        <w:t xml:space="preserve"> </w:t>
      </w:r>
      <w:r>
        <w:rPr>
          <w:u w:val="single"/>
        </w:rPr>
        <w:t xml:space="preserve">reserve auction floor</w:t>
      </w:r>
      <w:r>
        <w:rPr/>
        <w:t xml:space="preserve">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RCW 70A.65.140</w:t>
      </w:r>
      <w:r>
        <w:rPr>
          <w:u w:val="single"/>
        </w:rPr>
        <w:t xml:space="preserve">(5)</w:t>
      </w:r>
      <w:r>
        <w:rPr/>
        <w:t xml:space="preserve">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RCW 70A.65.100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160</w:t>
      </w:r>
      <w:r>
        <w:rPr/>
        <w:t xml:space="preserve"> and 2021 c 316 s 18 are each amended to read as follows:</w:t>
      </w:r>
    </w:p>
    <w:p>
      <w:pPr>
        <w:spacing w:before="0" w:after="0" w:line="408" w:lineRule="exact"/>
        <w:ind w:left="0" w:right="0" w:firstLine="576"/>
        <w:jc w:val="left"/>
      </w:pPr>
      <w:r>
        <w:rPr/>
        <w:t xml:space="preserve">(1) The department shall establish a price ceiling to provide cost protection for facilities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w:t>
      </w:r>
      <w:r>
        <w:t>((</w:t>
      </w:r>
      <w:r>
        <w:rPr>
          <w:strike/>
        </w:rPr>
        <w:t xml:space="preserve">price floor</w:t>
      </w:r>
      <w:r>
        <w:t>))</w:t>
      </w:r>
      <w:r>
        <w:rPr/>
        <w:t xml:space="preserve"> </w:t>
      </w:r>
      <w:r>
        <w:rPr>
          <w:u w:val="single"/>
        </w:rPr>
        <w:t xml:space="preserve">reserve auction floor price established in RCW 70A.65.150(1)</w:t>
      </w:r>
      <w:r>
        <w:rPr/>
        <w:t xml:space="preserve">.</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facilities as established under subsection (1) of this section. Purchases must be limited to entities that do not have sufficient eligible compliance instruments in their holding and compliance accounts for the next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Funds raised in connection with the sale of price ceiling units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230</w:t>
      </w:r>
      <w:r>
        <w:rPr/>
        <w:t xml:space="preserve"> and 2021 c 316 s 26 are each amended to read as follows:</w:t>
      </w:r>
    </w:p>
    <w:p>
      <w:pPr>
        <w:spacing w:before="0" w:after="0" w:line="408" w:lineRule="exact"/>
        <w:ind w:left="0" w:right="0" w:firstLine="576"/>
        <w:jc w:val="left"/>
      </w:pPr>
      <w:r>
        <w:rPr/>
        <w:t xml:space="preserve">(1) It is the intent of the legislature that each year the total investments made through the carbon emissions reduction account created in RCW 70A.65.240, the climate commitment account created in RCW 70A.65.260, the natural climate solutions account created in RCW 70A.65.270, and the air quality and health disparities improvement account created in RCW 70A.65.280,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w:t>
      </w:r>
      <w:r>
        <w:t>((</w:t>
      </w:r>
      <w:r>
        <w:rPr>
          <w:strike/>
        </w:rPr>
        <w:t xml:space="preserve">314, Laws of 2021</w:t>
      </w:r>
      <w:r>
        <w:t>))</w:t>
      </w:r>
      <w:r>
        <w:rPr/>
        <w:t xml:space="preserve"> </w:t>
      </w:r>
      <w:r>
        <w:rPr>
          <w:u w:val="single"/>
        </w:rPr>
        <w:t xml:space="preserve">70A.02 RCW</w:t>
      </w:r>
      <w:r>
        <w:rPr/>
        <w:t xml:space="preserve">;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w:t>
      </w:r>
      <w:r>
        <w:t>((</w:t>
      </w:r>
      <w:r>
        <w:rPr>
          <w:strike/>
        </w:rPr>
        <w:t xml:space="preserve">highly impacted</w:t>
      </w:r>
      <w:r>
        <w:t>))</w:t>
      </w:r>
      <w:r>
        <w:rPr/>
        <w:t xml:space="preserve"> </w:t>
      </w:r>
      <w:r>
        <w:rPr>
          <w:u w:val="single"/>
        </w:rPr>
        <w:t xml:space="preserve">overburdened</w:t>
      </w:r>
      <w:r>
        <w:rPr/>
        <w:t xml:space="preserve">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w:t>
      </w:r>
      <w:r>
        <w:rPr>
          <w:u w:val="single"/>
        </w:rPr>
        <w:t xml:space="preserve">overburdened</w:t>
      </w:r>
      <w:r>
        <w:rPr/>
        <w:t xml:space="preserv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RCW 70A.65.040.</w:t>
      </w:r>
    </w:p>
    <w:p>
      <w:pPr>
        <w:spacing w:before="0" w:after="0" w:line="408" w:lineRule="exact"/>
        <w:ind w:left="0" w:right="0" w:firstLine="576"/>
        <w:jc w:val="left"/>
      </w:pPr>
      <w:r>
        <w:rPr/>
        <w:t xml:space="preserve">(5) No expenditures may be made from the carbon emissions reduction account created in RCW 70A.65.240, the climate investment account created in RCW 70A.65.250, or the air quality and health disparities improvement account created in RCW 70A.65.280 if, by April 1, 2023, the legislature has not considered and enacted request legislation brought forth by the department under RCW 70A.65.060 that outlines a compliance pathway specific to emissions-intensive, trade-exposed businesses for achieving their proportionate share of the state's emissions reduction limits through 2050.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2200</w:t>
      </w:r>
      <w:r>
        <w:rPr/>
        <w:t xml:space="preserve"> and 2021 c 316 s 33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w:t>
      </w:r>
      <w:r>
        <w:t>((</w:t>
      </w:r>
      <w:r>
        <w:rPr>
          <w:strike/>
        </w:rPr>
        <w:t xml:space="preserve">ten million</w:t>
      </w:r>
      <w:r>
        <w:t>))</w:t>
      </w:r>
      <w:r>
        <w:rPr/>
        <w:t xml:space="preserve"> </w:t>
      </w:r>
      <w:r>
        <w:rPr>
          <w:u w:val="single"/>
        </w:rPr>
        <w:t xml:space="preserve">10,000,000</w:t>
      </w:r>
      <w:r>
        <w:rPr/>
        <w:t xml:space="preserve">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or from electricity or fossil fuels sold in Washington by a single supplier or local distribution company, meet or exceed </w:t>
      </w:r>
      <w:r>
        <w:t>((</w:t>
      </w:r>
      <w:r>
        <w:rPr>
          <w:strike/>
        </w:rPr>
        <w:t xml:space="preserve">ten thousand</w:t>
      </w:r>
      <w:r>
        <w:t>))</w:t>
      </w:r>
      <w:r>
        <w:rPr/>
        <w:t xml:space="preserve"> </w:t>
      </w:r>
      <w:r>
        <w:rPr>
          <w:u w:val="single"/>
        </w:rPr>
        <w:t xml:space="preserve">10,000</w:t>
      </w:r>
      <w:r>
        <w:rPr/>
        <w:t xml:space="preserve"> metric tons of carbon dioxide equivalent annually. The rules adopted by the department must support implementation of the program created in RCW 70A.65.060.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and</w:t>
      </w:r>
    </w:p>
    <w:p>
      <w:pPr>
        <w:spacing w:before="0" w:after="0" w:line="408" w:lineRule="exact"/>
        <w:ind w:left="0" w:right="0" w:firstLine="576"/>
        <w:jc w:val="left"/>
      </w:pPr>
      <w:r>
        <w:rPr/>
        <w:t xml:space="preserve">(ii) Each annual report must include emissions data for the preceding calendar year and must be submitted to the department by March 31st of the year in which the report is due</w:t>
      </w:r>
      <w:r>
        <w:rPr>
          <w:u w:val="single"/>
        </w:rPr>
        <w:t xml:space="preserve">, except for an electric power entity, which must submit its report by June 1st of the year in which the report is due</w:t>
      </w:r>
      <w:r>
        <w:rPr/>
        <w:t xml:space="preserve">.</w:t>
      </w:r>
    </w:p>
    <w:p>
      <w:pPr>
        <w:spacing w:before="0" w:after="0" w:line="408" w:lineRule="exact"/>
        <w:ind w:left="0" w:right="0" w:firstLine="576"/>
        <w:jc w:val="left"/>
      </w:pPr>
      <w:r>
        <w:rPr/>
        <w:t xml:space="preserve">(b)(i) The department may by rule include additional gases to the definition of "greenhouse gas" in RCW 70A.45.010 only if the gas has been designated as a greenhouse gas by the United States congress, by the United States environmental protection agency, or included in external greenhouse gas emission trading programs with which Washington has pursuant to RCW 70A.65.210. Prior to including additional gases to the definition of "greenhouse gas" in RCW 70A.45.010, the department shall notify the appropriate committees of the legislature.</w:t>
      </w:r>
    </w:p>
    <w:p>
      <w:pPr>
        <w:spacing w:before="0" w:after="0" w:line="408" w:lineRule="exact"/>
        <w:ind w:left="0" w:right="0" w:firstLine="576"/>
        <w:jc w:val="left"/>
      </w:pPr>
      <w:r>
        <w:rPr/>
        <w:t xml:space="preserve">(ii) The department may by rule exempt persons who are required to report greenhouse gas emissions to the United States environmental protection agency and who emit less than </w:t>
      </w:r>
      <w:r>
        <w:t>((</w:t>
      </w:r>
      <w:r>
        <w:rPr>
          <w:strike/>
        </w:rPr>
        <w:t xml:space="preserve">ten thousand</w:t>
      </w:r>
      <w:r>
        <w:t>))</w:t>
      </w:r>
      <w:r>
        <w:rPr/>
        <w:t xml:space="preserve"> </w:t>
      </w:r>
      <w:r>
        <w:rPr>
          <w:u w:val="single"/>
        </w:rPr>
        <w:t xml:space="preserve">10,000</w:t>
      </w:r>
      <w:r>
        <w:rPr/>
        <w:t xml:space="preserve"> metric tons carbon dioxide equivalent annually.</w:t>
      </w:r>
    </w:p>
    <w:p>
      <w:pPr>
        <w:spacing w:before="0" w:after="0" w:line="408" w:lineRule="exact"/>
        <w:ind w:left="0" w:right="0" w:firstLine="576"/>
        <w:jc w:val="left"/>
      </w:pPr>
      <w:r>
        <w:rPr/>
        <w:t xml:space="preserve">(iii)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(c)(i) The department shall review and if necessary update its rules whenever:</w:t>
      </w:r>
    </w:p>
    <w:p>
      <w:pPr>
        <w:spacing w:before="0" w:after="0" w:line="408" w:lineRule="exact"/>
        <w:ind w:left="0" w:right="0" w:firstLine="576"/>
        <w:jc w:val="left"/>
      </w:pPr>
      <w:r>
        <w:rPr/>
        <w:t xml:space="preserve">(A) The United States environmental protection agency adopts final amendments to 40 C.F.R. Part 98 to ensure consistency with federal reporting requirements for emissions of greenhouse gases; or</w:t>
      </w:r>
    </w:p>
    <w:p>
      <w:pPr>
        <w:spacing w:before="0" w:after="0" w:line="408" w:lineRule="exact"/>
        <w:ind w:left="0" w:right="0" w:firstLine="576"/>
        <w:jc w:val="left"/>
      </w:pPr>
      <w:r>
        <w:rPr/>
        <w:t xml:space="preserve">(B) Needed to ensure consistency with emissions reporting requirements for jurisdictions with which Washington has entered a linkage agreement.</w:t>
      </w:r>
    </w:p>
    <w:p>
      <w:pPr>
        <w:spacing w:before="0" w:after="0" w:line="408" w:lineRule="exact"/>
        <w:ind w:left="0" w:right="0" w:firstLine="576"/>
        <w:jc w:val="left"/>
      </w:pPr>
      <w:r>
        <w:rPr/>
        <w:t xml:space="preserve">(ii) The department shall not amend its rules in a manner that conflicts with this section.</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When a person that holds a compliance obligation under RCW 70A.65.080 fails to submit an emissions data report or fails to obtain a positive emissions data verification statement in accordance with (g)(ii) of this subsection, the department may assign an emissions level for that person.</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(g)(i) The department must establish by rule the methods of verifying the accuracy of emissions reports.</w:t>
      </w:r>
    </w:p>
    <w:p>
      <w:pPr>
        <w:spacing w:before="0" w:after="0" w:line="408" w:lineRule="exact"/>
        <w:ind w:left="0" w:right="0" w:firstLine="576"/>
        <w:jc w:val="left"/>
      </w:pPr>
      <w:r>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RCW 70A.65.080 in any year of the current compliance period. The department may adopt rules to accept verification reports from another jurisdiction with a linkage agreement pursuant to RCW 70A.65.180 in cases where the department deems that the methods or procedures are substantively similar.</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p>
    <w:p>
      <w:pPr>
        <w:spacing w:before="0" w:after="0" w:line="408" w:lineRule="exact"/>
        <w:ind w:left="0" w:right="0" w:firstLine="576"/>
        <w:jc w:val="left"/>
      </w:pPr>
      <w:r>
        <w:rPr/>
        <w:t xml:space="preserve">(iii) For the purpose of this subsection (5), the term "person" includes: (A) An owner or operator of a facility; (B) a supplier; or (C) an electric power entity.</w:t>
      </w:r>
    </w:p>
    <w:p>
      <w:pPr>
        <w:spacing w:before="0" w:after="0" w:line="408" w:lineRule="exact"/>
        <w:ind w:left="0" w:right="0" w:firstLine="576"/>
        <w:jc w:val="left"/>
      </w:pPr>
      <w:r>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RCW 70A.65.010, not otherwise included here.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010</w:t>
      </w:r>
      <w:r>
        <w:rPr/>
        <w:t xml:space="preserve"> and 2021 c 316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w:t>
      </w:r>
      <w:r>
        <w:rPr>
          <w:u w:val="single"/>
        </w:rPr>
        <w:t xml:space="preserve">municipal wastewater and</w:t>
      </w:r>
      <w:r>
        <w:rPr/>
        <w:t xml:space="preserve">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RCW 70A.65.080.</w:t>
      </w:r>
    </w:p>
    <w:p>
      <w:pPr>
        <w:spacing w:before="0" w:after="0" w:line="408" w:lineRule="exact"/>
        <w:ind w:left="0" w:right="0" w:firstLine="576"/>
        <w:jc w:val="left"/>
      </w:pPr>
      <w:r>
        <w:rPr/>
        <w:t xml:space="preserve">(23) "Covered entity" means a person that is designated by the department as subject to RCW 70A.65.060 through 70A.65.210.</w:t>
      </w:r>
    </w:p>
    <w:p>
      <w:pPr>
        <w:spacing w:before="0" w:after="0" w:line="408" w:lineRule="exact"/>
        <w:ind w:left="0" w:right="0" w:firstLine="576"/>
        <w:jc w:val="left"/>
      </w:pPr>
      <w:r>
        <w:rPr/>
        <w:t xml:space="preserve">(24) "Cumulative environmental health impact" has the same meaning as provided in RCW 70A.02.010.</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RCW 70A.65.080(1)(c);</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70A.02.010.</w:t>
      </w:r>
    </w:p>
    <w:p>
      <w:pPr>
        <w:spacing w:before="0" w:after="0" w:line="408" w:lineRule="exact"/>
        <w:ind w:left="0" w:right="0" w:firstLine="576"/>
        <w:jc w:val="left"/>
      </w:pPr>
      <w:r>
        <w:rPr/>
        <w:t xml:space="preserve">(32) "Environmental harm" has the same meaning as defined in RCW 70A.02.010.</w:t>
      </w:r>
    </w:p>
    <w:p>
      <w:pPr>
        <w:spacing w:before="0" w:after="0" w:line="408" w:lineRule="exact"/>
        <w:ind w:left="0" w:right="0" w:firstLine="576"/>
        <w:jc w:val="left"/>
      </w:pPr>
      <w:r>
        <w:rPr/>
        <w:t xml:space="preserve">(33) "Environmental impacts" has the same meaning as defined in RCW 70A.02.010.</w:t>
      </w:r>
    </w:p>
    <w:p>
      <w:pPr>
        <w:spacing w:before="0" w:after="0" w:line="408" w:lineRule="exact"/>
        <w:ind w:left="0" w:right="0" w:firstLine="576"/>
        <w:jc w:val="left"/>
      </w:pPr>
      <w:r>
        <w:rPr/>
        <w:t xml:space="preserve">(34) "Environmental justice" has the same meaning as defined in RCW 70A.02.010.</w:t>
      </w:r>
    </w:p>
    <w:p>
      <w:pPr>
        <w:spacing w:before="0" w:after="0" w:line="408" w:lineRule="exact"/>
        <w:ind w:left="0" w:right="0" w:firstLine="576"/>
        <w:jc w:val="left"/>
      </w:pPr>
      <w:r>
        <w:rPr/>
        <w:t xml:space="preserve">(35) "Environmental justice assessment" has the same meaning as identified in RCW 70A.02.060.</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70A.02.010.</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70A.02.010.</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70A.02.010.</w:t>
      </w:r>
    </w:p>
    <w:p/>
    <w:p>
      <w:pPr>
        <w:jc w:val="center"/>
      </w:pPr>
      <w:r>
        <w:rPr>
          <w:b/>
        </w:rPr>
        <w:t>--- END ---</w:t>
      </w:r>
    </w:p>
    <w:sectPr>
      <w:pgNumType w:start="1"/>
      <w:footerReference xmlns:r="http://schemas.openxmlformats.org/officeDocument/2006/relationships" r:id="R1d2356c3b1d64b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fcd346a19b4ae0" /><Relationship Type="http://schemas.openxmlformats.org/officeDocument/2006/relationships/footer" Target="/word/footer1.xml" Id="R1d2356c3b1d64b64" /></Relationships>
</file>