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46f0b4cdc41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5689</w:t>
      </w:r>
    </w:p>
    <w:p>
      <w:pPr>
        <w:jc w:val="center"/>
        <w:spacing w:before="480" w:after="0" w:line="240"/>
      </w:pPr>
      <w:r>
        <w:t xml:space="preserve">Chapter </w:t>
      </w:r>
      <w:r>
        <w:rPr/>
        <w:t xml:space="preserve">186</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SUPPLEMENTAL TRANSPORTATION BUDGET</w:t>
      </w:r>
    </w:p>
    <w:p>
      <w:pPr>
        <w:spacing w:before="720" w:after="240" w:line="240" w:lineRule="exact"/>
        <w:ind w:left="0" w:right="0" w:firstLine="0"/>
        <w:jc w:val="center"/>
      </w:pPr>
      <w:r>
        <w:t xml:space="preserve">EFFECTIVE DATE: </w:t>
      </w:r>
      <w:r>
        <w:rPr/>
        <w:t xml:space="preserve">March 25,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5689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4:38 PM with the exception of sections 207(24) and 216(17),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5689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Nguyen, Nobles, and C. Wilson;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47.01.071, 46.01.385, 47.01.505, 70A.205.415, 46.68.410, 46.55.010, 46.55.080, and 47.12.063; amending 2021 c 333 ss 101, 105, 106, 107, 109, 113, 201, 202, 203, 204, 205, 206, 207, 208, 209, 210, 211, 212, 213, 214, 215, 216, 217, 218, 219, 220, 221, 222, 223, 301, 302, 303, 305, 306, 307, 308, 309, 310, 311, 313, 401, 402, 403, 404, 405, 406, 407, 503, 504, 505, 506, 507, 508, 509, 510, 511, 512, 513, 514, 515, 516, 517, 518, 519, 520, 521, 522, 523, 601, 606, 701, and 719 (uncodified); adding new sections to 2021 c 333 (uncodified); creating a new section; repealing 2021 c 333 ss 526, 527, 528, 529, 530, 531, 532, 533, 534, 535, 536, and 537 (uncodified);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$6,334,000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t>((</w:t>
      </w:r>
      <w:r>
        <w:rPr>
          <w:strike/>
        </w:rPr>
        <w:t xml:space="preserve">$500,000</w:t>
      </w:r>
      <w:r>
        <w:t>))</w:t>
      </w:r>
    </w:p>
    <w:p>
      <w:pPr>
        <w:tabs>
          <w:tab w:val="right" w:leader="none" w:pos="9936"/>
        </w:tabs>
        <w:ind w:left="0" w:right="0" w:firstLine="1440"/>
      </w:pPr>
      <w:r>
        <w:tab/>
      </w:r>
      <w:r>
        <w:rPr>
          <w:u w:val="single"/>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$300,000</w:t>
      </w:r>
      <w:r>
        <w:t>))</w:t>
      </w:r>
      <w:r>
        <w:rPr/>
        <w:t xml:space="preserve"> </w:t>
      </w:r>
      <w:r>
        <w:rPr>
          <w:u w:val="single"/>
        </w:rPr>
        <w:t xml:space="preserve">$450,000</w:t>
      </w:r>
      <w:r>
        <w:rPr/>
        <w:t xml:space="preserve">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w:t>
      </w:r>
      <w:r>
        <w:rPr>
          <w:u w:val="single"/>
        </w:rPr>
        <w:t xml:space="preserve">Washington state ferry system's</w:t>
      </w:r>
      <w:r>
        <w:rPr/>
        <w:t xml:space="preserve"> design-build contracting process for </w:t>
      </w:r>
      <w:r>
        <w:t>((</w:t>
      </w:r>
      <w:r>
        <w:rPr>
          <w:strike/>
        </w:rPr>
        <w:t xml:space="preserve">the</w:t>
      </w:r>
      <w:r>
        <w:t>))</w:t>
      </w:r>
      <w:r>
        <w:rPr/>
        <w:t xml:space="preserve"> hybrid-electric </w:t>
      </w:r>
      <w:r>
        <w:t>((</w:t>
      </w:r>
      <w:r>
        <w:rPr>
          <w:strike/>
        </w:rPr>
        <w:t xml:space="preserve">Olympic class</w:t>
      </w:r>
      <w:r>
        <w:t>))</w:t>
      </w:r>
      <w:r>
        <w:rPr/>
        <w:t xml:space="preserve"> vessels. </w:t>
      </w:r>
      <w:r>
        <w:t>((</w:t>
      </w:r>
      <w:r>
        <w:rPr>
          <w:strike/>
        </w:rPr>
        <w:t xml:space="preserve">The review must evaluate, at minimum, the department's cost estimation and cost management practices relating to the design and construction of the first hybrid-electric vessel.</w:t>
      </w:r>
      <w:r>
        <w:t>))</w:t>
      </w:r>
      <w:r>
        <w:rPr/>
        <w:t xml:space="preserve"> The review must </w:t>
      </w:r>
      <w:r>
        <w:t>((</w:t>
      </w:r>
      <w:r>
        <w:rPr>
          <w:strike/>
        </w:rPr>
        <w:t xml:space="preserve">include recommendations to benefit the full program for the design and construction of five hybrid-electric vessels</w:t>
      </w:r>
      <w:r>
        <w:t>))</w:t>
      </w:r>
      <w:r>
        <w:rPr/>
        <w:t xml:space="preserve"> </w:t>
      </w:r>
      <w:r>
        <w:rPr>
          <w:u w:val="single"/>
        </w:rPr>
        <w:t xml:space="preserve">compare Washington state ferry's policies and practices for design-build contracting to best practices, both domestically and internationally, and recommend best practices that would benefit the Washington state ferry system as well as any updates to existing RCW needed to implement recommendations. The review must evaluate opportunities in the contracting process to decrease vessel construction costs and ensure operational efficiencies</w:t>
      </w:r>
      <w:r>
        <w:rPr/>
        <w:t xml:space="preserve">. The joint legislative audit and review committee must report to the legislature with the findings by </w:t>
      </w:r>
      <w:r>
        <w:t>((</w:t>
      </w:r>
      <w:r>
        <w:rPr>
          <w:strike/>
        </w:rPr>
        <w:t xml:space="preserve">October 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entire waste tire removal account—state appropriation is provided solely for a comprehensive evaluation of the waste tire clean-up program. The evaluation must include, but is not limited to, the following: An inventory of all major tire piles that exist by county and an identification of whether those tire piles are on public or private lands; an assessment of the ability to recover tire clean-up and disposal costs from the responsible parties for each of those sites; and an inventory of major tire piles that were previously placed in marine waters in an attempt to establish artificial reefs, including a review of the environmental and safety issues associated with those marine tire piles. Based on the information gathered, the final report must include recommendations for the highest and best use of approximately $2,000,000 in time-limited resources for tire pile clean-up activities and recommendations to improve the department of ecology's current waste tire clean-up program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$350,000 of the state patrol highway account</w:t>
      </w:r>
      <w:r>
        <w:rPr>
          <w:rFonts w:ascii="Times New Roman" w:hAnsi="Times New Roman"/>
        </w:rPr>
        <w:t xml:space="preserve">—</w:t>
      </w:r>
      <w:r>
        <w:rPr/>
        <w:t xml:space="preserve">state appropriation is provided solely to the state office of equity solely for a contract with an independent consultant to conduct the studies, evaluations, and reporting functions required in chapter . . . (Substitute House Bill No. 2057), Laws of 2022. The state office of equity shall work with the department of enterprise services to conduct broad outreach for the consultant to ensure that the pool of potential consultants demonstrates familiarity with diversity, equity, and inclusion recruitment and retention efforts in law enforcement.</w:t>
      </w:r>
    </w:p>
    <w:p>
      <w:pPr>
        <w:spacing w:before="0" w:after="0" w:line="408" w:lineRule="exact"/>
        <w:ind w:left="0" w:right="0" w:firstLine="576"/>
        <w:jc w:val="left"/>
      </w:pPr>
      <w:r>
        <w:rPr/>
        <w:t xml:space="preserve">(b) $100,000 of the state patrol highway account</w:t>
      </w:r>
      <w:r>
        <w:rPr>
          <w:rFonts w:ascii="Times New Roman" w:hAnsi="Times New Roman"/>
        </w:rPr>
        <w:t xml:space="preserve">—</w:t>
      </w:r>
      <w:r>
        <w:rPr/>
        <w:t xml:space="preserve">state appropriation is provided solely to the state office of equity solely for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December 1, 2022.</w:t>
      </w:r>
    </w:p>
    <w:p>
      <w:pPr>
        <w:spacing w:before="0" w:after="0" w:line="408" w:lineRule="exact"/>
        <w:ind w:left="0" w:right="0" w:firstLine="576"/>
        <w:jc w:val="left"/>
      </w:pPr>
      <w:r>
        <w:rPr/>
        <w:t xml:space="preserve">(c) $200,000 of the state patrol highway account</w:t>
      </w:r>
      <w:r>
        <w:rPr>
          <w:rFonts w:ascii="Times New Roman" w:hAnsi="Times New Roman"/>
        </w:rPr>
        <w:t xml:space="preserve">—</w:t>
      </w:r>
      <w:r>
        <w:rPr/>
        <w:t xml:space="preserve">state appropriation is provided solely to the state office of equity solely for facilitating long-term policy and system change to achieve equity in Washington state patrol hiring practices, including assisting Washington state patrol in applying an equity lens in all aspects of agency decision making, including program development, policy development, budgeting, and hiring. Activities to support this purpose may include an engagement plan with the communities served by the Washington state patrol and technical assistance to the Washington state patrol to build its internal capacity to sustain meaningful engagement with communities in all aspects of agency decision making.</w:t>
      </w:r>
    </w:p>
    <w:p>
      <w:pPr>
        <w:spacing w:before="0" w:after="0" w:line="408" w:lineRule="exact"/>
        <w:ind w:left="0" w:right="0" w:firstLine="576"/>
        <w:jc w:val="left"/>
      </w:pPr>
      <w:r>
        <w:rPr/>
        <w:t xml:space="preserve">(2) If chapter . . . (Substitute House Bill No. 2057), Laws of 2022 (strengthening diversity, equity, and inclusion in the state patrol workforce) is not enacted by June 30, 2022, the amount provided in the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WASHINGTON STATE UNIVERSITY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tabs>
          <w:tab w:val="right" w:leader="dot" w:pos="9936"/>
        </w:tabs>
        <w:ind w:left="0" w:right="0" w:firstLine="1440"/>
      </w:pPr>
      <w:r>
        <w:rPr/>
        <w:t xml:space="preserve">TOTAL APPROPRIATION</w:t>
      </w:r>
      <w:r>
        <w:tab/>
      </w:r>
      <w:r>
        <w:rPr/>
        <w:t xml:space="preserve">$425,000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w:t>
      </w:r>
      <w:r>
        <w:rPr>
          <w:rFonts w:ascii="Times New Roman" w:hAnsi="Times New Roman"/>
        </w:rPr>
        <w:t xml:space="preserve">—</w:t>
      </w:r>
      <w:r>
        <w:rPr/>
        <w:t xml:space="preserve">state appropriation is provided solely for costs related to chapter . . . (Engrossed Second Substitute House Bill No. 1815), Laws of 2022 (catalytic converter theft). If chapter . . . (Engrossed Second Substitute House Bill No. 1815), Laws of 2022 is not enacted by June 30, 2022, then the amounts provided in this subsection lapse.</w:t>
      </w:r>
    </w:p>
    <w:p>
      <w:pPr>
        <w:spacing w:before="0" w:after="0" w:line="408" w:lineRule="exact"/>
        <w:ind w:left="0" w:right="0" w:firstLine="576"/>
        <w:jc w:val="left"/>
      </w:pPr>
      <w:r>
        <w:rPr/>
        <w:t xml:space="preserve">(2) $225,000 of multimodal transportation account</w:t>
      </w:r>
      <w:r>
        <w:rPr>
          <w:rFonts w:ascii="Times New Roman" w:hAnsi="Times New Roman"/>
        </w:rPr>
        <w:t xml:space="preserve">—</w:t>
      </w:r>
      <w:r>
        <w:rPr/>
        <w:t xml:space="preserve">state is provided solely to convene a work group to review the legal findings and holdings by the Washington supreme court in </w:t>
      </w:r>
      <w:r>
        <w:rPr>
          <w:i/>
        </w:rPr>
        <w:t xml:space="preserve">City of Seattle v. Long</w:t>
      </w:r>
      <w:r>
        <w:rPr/>
        <w:t xml:space="preserve"> and to make recommendations in amending provisions concerning the towing and impound of vehicles under chapter 46.55 RCW. The work group must include relevant stakeholders including, but not limited to, vehicle resident advocates, nonprofit legal services organizations, tow truck operators or associations, municipal court representatives, fire chiefs and marshals, and representatives from cities and counties. The work group must meet at least three times and evaluate the following: The need to identify additional parties authorized to receive notice of and redeem impounded vehicles used as residences; the most effective and appropriate methods to identify vehicles used as residences before and after impound; the need to modify impound notice periods and forms; the need to modify impound hearing and public auction procedures and timelines for vehicles used as residences; the need to modify retention policies and timelines concerning impounded vehicles used as residences; which factors and considerations are appropriate for courts to evaluate when determining if towing and storage fees are excessive; the appropriate persons or entities and process to reimburse tow truck operators when excessive towing and storage fees are reduced; any other necessary procedural modifications or protections required, including homestead act protections, concerning impounded vehicles used as residences; and any other technical amendments or policy considerations discussed by the work group. The final report, including any work group findings and recommended legislative changes, must be submitted to the appropriate committees of the legislature and the governor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$5,125,000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$27,324,000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$33,759,000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u w:val="single"/>
        </w:rPr>
        <w:t xml:space="preserve">(4) $400,000 of the Cooper Jones active transportation safety account</w:t>
      </w:r>
      <w:r>
        <w:rPr>
          <w:rFonts w:ascii="Times New Roman" w:hAnsi="Times New Roman"/>
          <w:u w:val="single"/>
        </w:rPr>
        <w:t xml:space="preserve">—</w:t>
      </w:r>
      <w:r>
        <w:rPr>
          <w:u w:val="single"/>
        </w:rPr>
        <w:t xml:space="preserve">state appropriation is provided solely for grant projects or programs for bicycle, pedestrian, and nonmotorist safety improvement administered by the commission in consultation with the Cooper Jones active transportation safety council. However, the funds must be held in unallotted status until the commission submits a spending plan to the transportation committees of the legislature and the governor.</w:t>
      </w:r>
    </w:p>
    <w:p>
      <w:pPr>
        <w:spacing w:before="0" w:after="0" w:line="408" w:lineRule="exact"/>
        <w:ind w:left="0" w:right="0" w:firstLine="576"/>
        <w:jc w:val="left"/>
      </w:pPr>
      <w:r>
        <w:rPr>
          <w:u w:val="single"/>
        </w:rPr>
        <w:t xml:space="preserve">(5) $485,000 of the highway safety account</w:t>
      </w:r>
      <w:r>
        <w:rPr>
          <w:rFonts w:ascii="Times New Roman" w:hAnsi="Times New Roman"/>
          <w:u w:val="single"/>
        </w:rPr>
        <w:t xml:space="preserve">—</w:t>
      </w:r>
      <w:r>
        <w:rPr>
          <w:u w:val="single"/>
        </w:rPr>
        <w:t xml:space="preserve">state appropriation and $50,000 of the highway safety account</w:t>
      </w:r>
      <w:r>
        <w:rPr>
          <w:rFonts w:ascii="Times New Roman" w:hAnsi="Times New Roman"/>
          <w:u w:val="single"/>
        </w:rPr>
        <w:t xml:space="preserve">—</w:t>
      </w:r>
      <w:r>
        <w:rPr>
          <w:u w:val="single"/>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Washington traffic safety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$4,821,000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Within appropriated funds, the county road administration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$4,577,000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$3,197,000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$1,620,000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$400,000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to determine how many nondrivers are in Washington state and the demographics of this population. The joint transportation committee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A report must be provided to the transportation committees of the legislature by February 1, 2023.</w:t>
      </w:r>
    </w:p>
    <w:p>
      <w:pPr>
        <w:spacing w:before="0" w:after="0" w:line="408" w:lineRule="exact"/>
        <w:ind w:left="0" w:right="0" w:firstLine="576"/>
        <w:jc w:val="left"/>
      </w:pPr>
      <w:r>
        <w:rPr>
          <w:u w:val="single"/>
        </w:rPr>
        <w:t xml:space="preserve">(9) $250,000 of multimodal transportation account</w:t>
      </w:r>
      <w:r>
        <w:rPr>
          <w:rFonts w:ascii="Times New Roman" w:hAnsi="Times New Roman"/>
          <w:u w:val="single"/>
        </w:rPr>
        <w:t xml:space="preserve">—</w:t>
      </w:r>
      <w:r>
        <w:rPr>
          <w:u w:val="single"/>
        </w:rPr>
        <w:t xml:space="preserve">state appropriation is for a comprehensive evaluation of the Washington state patrol's fleet of Cessna aircraft. The evaluation must include, but is not limited to, the following: (a) An assessment of the current use and performance, including outcomes measures, associated with the aircraft; (b) the timing of any needed replacement of the aircraft; (c) the feasibility, cost, and benefits associated with replacing the aircraft with ones powered by alternative fuel; and (d) a review of innovative technologies, including unmanned aerial aircraft, to achieve the desired outcomes. The final report must be submitted by December 1, 2022.</w:t>
      </w:r>
    </w:p>
    <w:p>
      <w:pPr>
        <w:spacing w:before="0" w:after="0" w:line="408" w:lineRule="exact"/>
        <w:ind w:left="0" w:right="0" w:firstLine="576"/>
        <w:jc w:val="left"/>
      </w:pPr>
      <w:r>
        <w:rPr>
          <w:u w:val="single"/>
        </w:rPr>
        <w:t xml:space="preserve">(10) $400,000 of the multimodal transportation account</w:t>
      </w:r>
      <w:r>
        <w:rPr>
          <w:rFonts w:ascii="Times New Roman" w:hAnsi="Times New Roman"/>
          <w:u w:val="single"/>
        </w:rPr>
        <w:t xml:space="preserve">—</w:t>
      </w:r>
      <w:r>
        <w:rPr>
          <w:u w:val="single"/>
        </w:rPr>
        <w:t xml:space="preserve">state appropriation is for the joint transportation committee to conduct an independent review of an ultra high-speed ground transportation corridor between Portland, Oregon and Vancouver, British Columbia. The review should include an assessment of the assumptions included in the studies overseen by the Washington state department of transportation: A 2017 to 2018 feasibility study; a 2019 business case analysis; and a 2020 report with recommendations for a governance framework, strategic engagement plan, and financial strategy.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(11) $150,000 of the multimodal transportation account</w:t>
      </w:r>
      <w:r>
        <w:rPr>
          <w:rFonts w:ascii="Times New Roman" w:hAnsi="Times New Roman"/>
          <w:u w:val="single"/>
        </w:rPr>
        <w:t xml:space="preserve">—</w:t>
      </w:r>
      <w:r>
        <w:rPr>
          <w:u w:val="single"/>
        </w:rPr>
        <w:t xml:space="preserve">state appropriation is for the joint transportation committee to examine options and provide recommendations for a state program to assist with the establishment of powered micromobility device lending libraries. The purpose of the powered micromobility device lending libraries is to provide low-cost or no-cost, reliable, and healthier modes of transportation to vulnerable communities. It is anticipated that the powered micromobility device lending libraries would be managed by community nonprofit organizations, local governments, higher education institutions, school districts, or federally recognized tribal governments. The options that should be examined include, but are not limited to: A state-funded grant program for the purchase of powered micromobility devices to be used in powered micromobility device lending libraries, direct technical assistance for establishing community-based powered micromobility device lending libraries, and direct-to-consumer incentives to applicants to purchase powered micromobility. Recommendations must specify how to prioritize program benefits for vulnerable populations and overburdened communities, including tribes, seniors, low-income populations, and communities with high environmental burdens. Powered micromobility devices to be examined by this study are devices that do not exceed product speed of 30 miles per hour or product weight of 100 pounds and include electric bicycles, electric cargo bikes, electric standing scooters, and other mobility devices under 50 pounds in weight that do not use fossil fuels.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(12)(a) Within existing resources the joint transportation committee must convene a work group to discuss, collaborate, and develop recommendations to the committee on the distribution of federal-aid highway formula program funding from the infrastructure investment and jobs act to state and local government in future biennia. In addition to the executive committee of the joint transportation committee the work group shall include the governor's office, governor's staff from the office of financial management as well as one representative of each of the following:</w:t>
      </w:r>
    </w:p>
    <w:p>
      <w:pPr>
        <w:spacing w:before="0" w:after="0" w:line="408" w:lineRule="exact"/>
        <w:ind w:left="0" w:right="0" w:firstLine="576"/>
        <w:jc w:val="left"/>
      </w:pPr>
      <w:r>
        <w:rPr>
          <w:u w:val="single"/>
        </w:rPr>
        <w:t xml:space="preserve">(i) The Washington state association of counties;</w:t>
      </w:r>
    </w:p>
    <w:p>
      <w:pPr>
        <w:spacing w:before="0" w:after="0" w:line="408" w:lineRule="exact"/>
        <w:ind w:left="0" w:right="0" w:firstLine="576"/>
        <w:jc w:val="left"/>
      </w:pPr>
      <w:r>
        <w:rPr>
          <w:u w:val="single"/>
        </w:rPr>
        <w:t xml:space="preserve">(ii) Metropolitan planning organizations;</w:t>
      </w:r>
    </w:p>
    <w:p>
      <w:pPr>
        <w:spacing w:before="0" w:after="0" w:line="408" w:lineRule="exact"/>
        <w:ind w:left="0" w:right="0" w:firstLine="576"/>
        <w:jc w:val="left"/>
      </w:pPr>
      <w:r>
        <w:rPr>
          <w:u w:val="single"/>
        </w:rPr>
        <w:t xml:space="preserve">(iii) Regional transportation planning organizations;</w:t>
      </w:r>
    </w:p>
    <w:p>
      <w:pPr>
        <w:spacing w:before="0" w:after="0" w:line="408" w:lineRule="exact"/>
        <w:ind w:left="0" w:right="0" w:firstLine="576"/>
        <w:jc w:val="left"/>
      </w:pPr>
      <w:r>
        <w:rPr>
          <w:u w:val="single"/>
        </w:rPr>
        <w:t xml:space="preserve">(iv) The association of Washington cities;</w:t>
      </w:r>
    </w:p>
    <w:p>
      <w:pPr>
        <w:spacing w:before="0" w:after="0" w:line="408" w:lineRule="exact"/>
        <w:ind w:left="0" w:right="0" w:firstLine="576"/>
        <w:jc w:val="left"/>
      </w:pPr>
      <w:r>
        <w:rPr>
          <w:u w:val="single"/>
        </w:rPr>
        <w:t xml:space="preserve">(v) Tribes;</w:t>
      </w:r>
    </w:p>
    <w:p>
      <w:pPr>
        <w:spacing w:before="0" w:after="0" w:line="408" w:lineRule="exact"/>
        <w:ind w:left="0" w:right="0" w:firstLine="576"/>
        <w:jc w:val="left"/>
      </w:pPr>
      <w:r>
        <w:rPr>
          <w:u w:val="single"/>
        </w:rPr>
        <w:t xml:space="preserve">(vi) The Washington state department of transportation;</w:t>
      </w:r>
    </w:p>
    <w:p>
      <w:pPr>
        <w:spacing w:before="0" w:after="0" w:line="408" w:lineRule="exact"/>
        <w:ind w:left="0" w:right="0" w:firstLine="576"/>
        <w:jc w:val="left"/>
      </w:pPr>
      <w:r>
        <w:rPr>
          <w:u w:val="single"/>
        </w:rPr>
        <w:t xml:space="preserve">(vii) The Washington public ports association; and</w:t>
      </w:r>
    </w:p>
    <w:p>
      <w:pPr>
        <w:spacing w:before="0" w:after="0" w:line="408" w:lineRule="exact"/>
        <w:ind w:left="0" w:right="0" w:firstLine="576"/>
        <w:jc w:val="left"/>
      </w:pPr>
      <w:r>
        <w:rPr>
          <w:u w:val="single"/>
        </w:rPr>
        <w:t xml:space="preserve">(viii) The Washington state transit association.</w:t>
      </w:r>
    </w:p>
    <w:p>
      <w:pPr>
        <w:spacing w:before="0" w:after="0" w:line="408" w:lineRule="exact"/>
        <w:ind w:left="0" w:right="0" w:firstLine="576"/>
        <w:jc w:val="left"/>
      </w:pPr>
      <w:r>
        <w:rPr>
          <w:u w:val="single"/>
        </w:rPr>
        <w:t xml:space="preserve">(b) The Washington state department of transportation shall provide technical overviews, information, and updates on federal requirements, regulations and guidance from the United States department of transportation on spending federal-aid highway formula program funding.</w:t>
      </w:r>
    </w:p>
    <w:p>
      <w:pPr>
        <w:spacing w:before="0" w:after="0" w:line="408" w:lineRule="exact"/>
        <w:ind w:left="0" w:right="0" w:firstLine="576"/>
        <w:jc w:val="left"/>
      </w:pPr>
      <w:r>
        <w:rPr>
          <w:u w:val="single"/>
        </w:rPr>
        <w:t xml:space="preserve">(c) As the work group develops recommendations, Washington state department of transportation staff shall provide technical review of the recommendations to ensure federal requirements, including federal performance measures, can be met.</w:t>
      </w:r>
    </w:p>
    <w:p>
      <w:pPr>
        <w:spacing w:before="0" w:after="0" w:line="408" w:lineRule="exact"/>
        <w:ind w:left="0" w:right="0" w:firstLine="576"/>
        <w:jc w:val="left"/>
      </w:pPr>
      <w:r>
        <w:rPr>
          <w:u w:val="single"/>
        </w:rPr>
        <w:t xml:space="preserve">(d) Work group meetings shall be open to interested stakeholders and include opportunities for public comment.</w:t>
      </w:r>
    </w:p>
    <w:p>
      <w:pPr>
        <w:spacing w:before="0" w:after="0" w:line="408" w:lineRule="exact"/>
        <w:ind w:left="0" w:right="0" w:firstLine="576"/>
        <w:jc w:val="left"/>
      </w:pPr>
      <w:r>
        <w:rPr>
          <w:u w:val="single"/>
        </w:rPr>
        <w:t xml:space="preserve">(e) Following the meetings of the work group, the joint transportation committee shall consult with the governor's office prior to the committee recommending a distribution of federal aid highway formula program funding.</w:t>
      </w:r>
    </w:p>
    <w:p>
      <w:pPr>
        <w:spacing w:before="0" w:after="0" w:line="408" w:lineRule="exact"/>
        <w:ind w:left="0" w:right="0" w:firstLine="576"/>
        <w:jc w:val="left"/>
      </w:pPr>
      <w:r>
        <w:rPr>
          <w:u w:val="single"/>
        </w:rPr>
        <w:t xml:space="preserve">(f) The joint transportation committee, with recognition of the state's history of collaboration and open discussion, shall provide recommendations to the legislature on the allocation of the infrastructure investment and jobs act funding by September 30, 2022.</w:t>
      </w:r>
    </w:p>
    <w:p>
      <w:pPr>
        <w:spacing w:before="0" w:after="0" w:line="408" w:lineRule="exact"/>
        <w:ind w:left="0" w:right="0" w:firstLine="576"/>
        <w:jc w:val="left"/>
      </w:pPr>
      <w:r>
        <w:rPr>
          <w:u w:val="single"/>
        </w:rPr>
        <w:t xml:space="preserve">(13) $450,000 of the motor vehicle account</w:t>
      </w:r>
      <w:r>
        <w:rPr>
          <w:rFonts w:ascii="Times New Roman" w:hAnsi="Times New Roman"/>
          <w:u w:val="single"/>
        </w:rPr>
        <w:t xml:space="preserve">—</w:t>
      </w:r>
      <w:r>
        <w:rPr>
          <w:u w:val="single"/>
        </w:rPr>
        <w:t xml:space="preserve">state appropriation is for the joint transportation committee to conduct a study to assess opportunities to encourage high-consumption fuel users, including users of diesel fuel and gasoline, as well as in consideration of fleet usage, to switch to electric vehicles, where any zero-emissions vehicle is considered an electric vehicle. The purpose of the study is to significantly advance policymakers' understanding of the dynamics impacting consumer decisions to transition from a fossil-fueled vehicle to an electric vehicle, and to evaluate potential policies to help encourage this transition, including related to the availability of electric vehicle recharging infrastructure. A report on the study must be submitted to the transportation committees of the legislature and the governor by July 1, 2023. The legislature intends for the study to result in the collection of data to determine, at a minimum, the following:</w:t>
      </w:r>
    </w:p>
    <w:p>
      <w:pPr>
        <w:spacing w:before="0" w:after="0" w:line="408" w:lineRule="exact"/>
        <w:ind w:left="0" w:right="0" w:firstLine="576"/>
        <w:jc w:val="left"/>
      </w:pPr>
      <w:r>
        <w:rPr>
          <w:u w:val="single"/>
        </w:rPr>
        <w:t xml:space="preserve">(a) Which high-consumption users of fuel can switch to electric vehicles for a high percentage of their driving needs;</w:t>
      </w:r>
    </w:p>
    <w:p>
      <w:pPr>
        <w:spacing w:before="0" w:after="0" w:line="408" w:lineRule="exact"/>
        <w:ind w:left="0" w:right="0" w:firstLine="576"/>
        <w:jc w:val="left"/>
      </w:pPr>
      <w:r>
        <w:rPr>
          <w:u w:val="single"/>
        </w:rPr>
        <w:t xml:space="preserve">(b) How much money can high-consumption fuel users save by switching to electric vehicles;</w:t>
      </w:r>
    </w:p>
    <w:p>
      <w:pPr>
        <w:spacing w:before="0" w:after="0" w:line="408" w:lineRule="exact"/>
        <w:ind w:left="0" w:right="0" w:firstLine="576"/>
        <w:jc w:val="left"/>
      </w:pPr>
      <w:r>
        <w:rPr>
          <w:u w:val="single"/>
        </w:rPr>
        <w:t xml:space="preserve">(c) How many gallons of fuel are displaced by high-consumption fuel users switching to electric vehicles;</w:t>
      </w:r>
    </w:p>
    <w:p>
      <w:pPr>
        <w:spacing w:before="0" w:after="0" w:line="408" w:lineRule="exact"/>
        <w:ind w:left="0" w:right="0" w:firstLine="576"/>
        <w:jc w:val="left"/>
      </w:pPr>
      <w:r>
        <w:rPr>
          <w:u w:val="single"/>
        </w:rPr>
        <w:t xml:space="preserve">(d) What policies, including related to electric vehicle charging infrastructure, would encourage high-consumption fuel users to make the switch to electric vehicles;</w:t>
      </w:r>
    </w:p>
    <w:p>
      <w:pPr>
        <w:spacing w:before="0" w:after="0" w:line="408" w:lineRule="exact"/>
        <w:ind w:left="0" w:right="0" w:firstLine="576"/>
        <w:jc w:val="left"/>
      </w:pPr>
      <w:r>
        <w:rPr>
          <w:u w:val="single"/>
        </w:rPr>
        <w:t xml:space="preserve">(e) What high-consumption fuel users' attitudes and perceptions about electric vehicles are;</w:t>
      </w:r>
    </w:p>
    <w:p>
      <w:pPr>
        <w:spacing w:before="0" w:after="0" w:line="408" w:lineRule="exact"/>
        <w:ind w:left="0" w:right="0" w:firstLine="576"/>
        <w:jc w:val="left"/>
      </w:pPr>
      <w:r>
        <w:rPr>
          <w:u w:val="single"/>
        </w:rPr>
        <w:t xml:space="preserve">(f) What barriers, concerns, and viewpoints are held by high-consumption fuel users in relation to electric vehicles; and</w:t>
      </w:r>
    </w:p>
    <w:p>
      <w:pPr>
        <w:spacing w:before="0" w:after="0" w:line="408" w:lineRule="exact"/>
        <w:ind w:left="0" w:right="0" w:firstLine="576"/>
        <w:jc w:val="left"/>
      </w:pPr>
      <w:r>
        <w:rPr>
          <w:u w:val="single"/>
        </w:rPr>
        <w:t xml:space="preserve">(g) What messages are most effective for transitioning high-consumption fuel users to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u w:val="single"/>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u w:val="single"/>
        </w:rPr>
        <w:t xml:space="preserve">(i) Assess the impact of a road usage charge, incentives, and other </w:t>
      </w:r>
      <w:r>
        <w:rPr>
          <w:u w:val="single"/>
        </w:rPr>
        <w:t xml:space="preserve">factors on consumer purchase of electric vehicles and conduct a test</w:t>
      </w:r>
      <w:r>
        <w:rPr>
          <w:u w:val="single"/>
        </w:rPr>
        <w:t xml:space="preserve"> with drivers to fully assess impacts;</w:t>
      </w:r>
    </w:p>
    <w:p>
      <w:pPr>
        <w:spacing w:before="0" w:after="0" w:line="408" w:lineRule="exact"/>
        <w:ind w:left="0" w:right="0" w:firstLine="576"/>
        <w:jc w:val="left"/>
      </w:pPr>
      <w:r>
        <w:rPr>
          <w:u w:val="single"/>
        </w:rPr>
        <w:t xml:space="preserve">(ii) Assess delivery vehicle fleets and how a road usage charge may </w:t>
      </w:r>
      <w:r>
        <w:rPr>
          <w:u w:val="single"/>
        </w:rPr>
        <w:t xml:space="preserve">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u w:val="single"/>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u w:val="single"/>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$1,500,000 of the motor vehicle account</w:t>
      </w:r>
      <w:r>
        <w:rPr>
          <w:rFonts w:ascii="Times New Roman" w:hAnsi="Times New Roman"/>
          <w:u w:val="single"/>
        </w:rPr>
        <w:t xml:space="preserve">—</w:t>
      </w:r>
      <w:r>
        <w:rPr>
          <w:u w:val="single"/>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$843,000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$524,348,000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$550,781,000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$6,422,000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329,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320,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324,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$331,000 of the state patrol highway account</w:t>
      </w:r>
      <w:r>
        <w:rPr>
          <w:rFonts w:ascii="Times New Roman" w:hAnsi="Times New Roman"/>
          <w:u w:val="single"/>
        </w:rPr>
        <w:t xml:space="preserve">—</w:t>
      </w:r>
      <w:r>
        <w:rPr>
          <w:u w:val="single"/>
        </w:rPr>
        <w:t xml:space="preserve">state appropriation is provided solely for the state patrol's diversity, equity, and inclusion program and a contract with an external psychologist to perform exams. If chapter . . . (Substitute House Bill No. 2057), Laws of 2022 is not enacted by June 30, 2022, the amount provided in this subsection lapses.</w:t>
      </w:r>
    </w:p>
    <w:p>
      <w:pPr>
        <w:spacing w:before="0" w:after="0" w:line="408" w:lineRule="exact"/>
        <w:ind w:left="0" w:right="0" w:firstLine="576"/>
        <w:jc w:val="left"/>
      </w:pPr>
      <w:r>
        <w:rPr>
          <w:u w:val="single"/>
        </w:rPr>
        <w:t xml:space="preserve">(19) $793,000 of the state patrol highway account</w:t>
      </w:r>
      <w:r>
        <w:rPr>
          <w:rFonts w:ascii="Times New Roman" w:hAnsi="Times New Roman"/>
          <w:u w:val="single"/>
        </w:rPr>
        <w:t xml:space="preserve">—</w:t>
      </w:r>
      <w:r>
        <w:rPr>
          <w:u w:val="single"/>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u w:val="single"/>
        </w:rPr>
        <w:t xml:space="preserve">(21) $122,000 of the state patrol highway account</w:t>
      </w:r>
      <w:r>
        <w:rPr>
          <w:rFonts w:ascii="Times New Roman" w:hAnsi="Times New Roman"/>
          <w:u w:val="single"/>
        </w:rPr>
        <w:t xml:space="preserve">—</w:t>
      </w:r>
      <w:r>
        <w:rPr>
          <w:u w:val="single"/>
        </w:rPr>
        <w:t xml:space="preserve">state appropriation, $1,000 of the highway safety account</w:t>
      </w:r>
      <w:r>
        <w:rPr>
          <w:rFonts w:ascii="Times New Roman" w:hAnsi="Times New Roman"/>
          <w:u w:val="single"/>
        </w:rPr>
        <w:t xml:space="preserve">—</w:t>
      </w:r>
      <w:r>
        <w:rPr>
          <w:u w:val="single"/>
        </w:rPr>
        <w:t xml:space="preserve">state appropriation, and $4,000 of the ignition interlock account</w:t>
      </w:r>
      <w:r>
        <w:rPr>
          <w:rFonts w:ascii="Times New Roman" w:hAnsi="Times New Roman"/>
          <w:u w:val="single"/>
        </w:rPr>
        <w:t xml:space="preserve">—</w:t>
      </w:r>
      <w:r>
        <w:rPr>
          <w:u w:val="single"/>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u w:val="single"/>
        </w:rPr>
        <w:t xml:space="preserve">(22) $250,000 of the state patrol highway account</w:t>
      </w:r>
      <w:r>
        <w:rPr>
          <w:rFonts w:ascii="Times New Roman" w:hAnsi="Times New Roman"/>
          <w:u w:val="single"/>
        </w:rPr>
        <w:t xml:space="preserve">—</w:t>
      </w:r>
      <w:r>
        <w:rPr>
          <w:u w:val="single"/>
        </w:rPr>
        <w:t xml:space="preserve">state appropriation is provided solely for implementation of chapter . . . . (Engrossed Substitute House Bill No. 2037), Laws of 2022 (peace officers/use of force). If chapter . . . (Engrossed Substitute House Bill No. 2037), Laws of 2022 is not enacted by June 30, 2022, the amount provided in this subsection lapses.</w:t>
      </w:r>
    </w:p>
    <w:p>
      <w:pPr>
        <w:spacing w:before="0" w:after="0" w:line="408" w:lineRule="exact"/>
        <w:ind w:left="0" w:right="0" w:firstLine="576"/>
        <w:jc w:val="left"/>
      </w:pPr>
      <w:r>
        <w:rPr>
          <w:u w:val="single"/>
        </w:rPr>
        <w:t xml:space="preserve">(23) $949,000 of the state patrol highway account</w:t>
      </w:r>
      <w:r>
        <w:rPr>
          <w:rFonts w:ascii="Times New Roman" w:hAnsi="Times New Roman"/>
          <w:u w:val="single"/>
        </w:rPr>
        <w:t xml:space="preserve">—</w:t>
      </w:r>
      <w:r>
        <w:rPr>
          <w:u w:val="single"/>
        </w:rPr>
        <w:t xml:space="preserve">state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(24) The Washington state patrol shall oversee a pilot program whereby registered tow truck operators may respond to a regional transit authority's request for impoundment of unauthorized vehicles. Under the pilot program, in order for an unauthorized vehicle to be subject to impoundment at the regional transit authority's request, the vehicle must be left unattended within the right-of-way used by a regional transit authority for high capacity transportation where the vehicle constitutes an obstruction to the operation of high capacity transportation vehicles or jeopardizes public safety. By July 1, 2023, the state patrol shall submit a report to the governor and the transportation committees of the legislature regarding the outcomes of the pilot program, and recommendations on whether the pilot program should continue or be enacted on a permanent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$242,712,000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$80,449,000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$4,250,000</w:t>
      </w:r>
      <w:r>
        <w:t>))</w:t>
      </w:r>
    </w:p>
    <w:p>
      <w:pPr>
        <w:spacing w:before="0" w:after="0" w:line="408" w:lineRule="exact"/>
        <w:ind w:left="0" w:right="0" w:firstLine="0"/>
        <w:jc w:val="left"/>
        <w:tabs>
          <w:tab w:val="right" w:leader="none" w:pos="9936"/>
        </w:tabs>
      </w:pPr>
      <w:r>
        <w:tab/>
      </w:r>
      <w:r>
        <w:rPr>
          <w:u w:val="single"/>
        </w:rPr>
        <w:t xml:space="preserve">$4,092,000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$22,257,000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$377,086,000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w:t>
      </w:r>
      <w:r>
        <w:t>((</w:t>
      </w:r>
      <w:r>
        <w:rPr>
          <w:strike/>
        </w:rPr>
        <w:t xml:space="preserve">$6,600,000</w:t>
      </w:r>
      <w:r>
        <w:t>))</w:t>
      </w:r>
      <w:r>
        <w:rPr/>
        <w:t xml:space="preserve"> </w:t>
      </w:r>
      <w:r>
        <w:rPr>
          <w:u w:val="single"/>
        </w:rPr>
        <w:t xml:space="preserve">$1,336,000</w:t>
      </w:r>
      <w:r>
        <w:rPr/>
        <w:t xml:space="preserve">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158,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240, Laws of 2021 is not enacted by June 30, 2021, the amount provided in this subsection lapses.</w:t>
      </w:r>
      <w:r>
        <w:t>))</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(12) $434,000 of the highway safety account</w:t>
      </w:r>
      <w:r>
        <w:rPr>
          <w:rFonts w:ascii="Times New Roman" w:hAnsi="Times New Roman"/>
          <w:u w:val="single"/>
        </w:rPr>
        <w:t xml:space="preserve">—</w:t>
      </w:r>
      <w:r>
        <w:rPr>
          <w:u w:val="single"/>
        </w:rPr>
        <w:t xml:space="preserve">state appropriation is provided solely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u w:val="single"/>
        </w:rPr>
        <w:t xml:space="preserve">(14)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(15) $965,000 of the motor vehicle account</w:t>
      </w:r>
      <w:r>
        <w:rPr>
          <w:rFonts w:ascii="Times New Roman" w:hAnsi="Times New Roman"/>
          <w:u w:val="single"/>
        </w:rPr>
        <w:t xml:space="preserve">—</w:t>
      </w:r>
      <w:r>
        <w:rPr>
          <w:u w:val="single"/>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(16) $28,000 of the motor vehicle account</w:t>
      </w:r>
      <w:r>
        <w:rPr>
          <w:rFonts w:ascii="Times New Roman" w:hAnsi="Times New Roman"/>
          <w:u w:val="single"/>
        </w:rPr>
        <w:t xml:space="preserve">—</w:t>
      </w:r>
      <w:r>
        <w:rPr>
          <w:u w:val="single"/>
        </w:rPr>
        <w:t xml:space="preserve">state appropriation is provided solely for the implementation of chapter . . . (Senate Bill No. 5750),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 . . (Substitute Senate Bill No. 5750), Laws of 2022 is not enacted by June 30, 2022, the amount provided in this subsection lapses.</w:t>
      </w:r>
    </w:p>
    <w:p>
      <w:pPr>
        <w:spacing w:before="0" w:after="0" w:line="408" w:lineRule="exact"/>
        <w:ind w:left="0" w:right="0" w:firstLine="576"/>
        <w:jc w:val="left"/>
      </w:pPr>
      <w:r>
        <w:rPr>
          <w:u w:val="single"/>
        </w:rPr>
        <w:t xml:space="preserve">(17) $268,000 of the highway safety account</w:t>
      </w:r>
      <w:r>
        <w:rPr>
          <w:rFonts w:ascii="Times New Roman" w:hAnsi="Times New Roman"/>
          <w:u w:val="single"/>
        </w:rPr>
        <w:t xml:space="preserve">—</w:t>
      </w:r>
      <w:r>
        <w:rPr>
          <w:u w:val="singl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u w:val="single"/>
        </w:rPr>
        <w:t xml:space="preserve">(18) $113,000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5631), Laws of 2022 (human trafficking disqualification for a commercial driver's license). If chapter . . . (Substitute Senate Bill No. 5631), Laws of 2022 is not enacted by June 30, 2022, the amount provided in this subsection lapses.</w:t>
      </w:r>
    </w:p>
    <w:p>
      <w:pPr>
        <w:spacing w:before="0" w:after="0" w:line="408" w:lineRule="exact"/>
        <w:ind w:left="0" w:right="0" w:firstLine="576"/>
        <w:jc w:val="left"/>
      </w:pPr>
      <w:r>
        <w:rPr>
          <w:u w:val="single"/>
        </w:rPr>
        <w:t xml:space="preserve">(19) $18,000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5741), Laws of 2022 (Patches pal special license plates). If chapter . . . (Substitute Senate Bill No. 5741), Laws of 2022 is not enacted by June 30, 2022, the amount provided in this subsection lapses.</w:t>
      </w:r>
    </w:p>
    <w:p>
      <w:pPr>
        <w:spacing w:before="0" w:after="0" w:line="408" w:lineRule="exact"/>
        <w:ind w:left="0" w:right="0" w:firstLine="576"/>
        <w:jc w:val="left"/>
      </w:pPr>
      <w:r>
        <w:rPr>
          <w:u w:val="single"/>
        </w:rPr>
        <w:t xml:space="preserve">(20)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u w:val="single"/>
        </w:rPr>
        <w:t xml:space="preserve">(21) $6,139,000 of the highway safety account</w:t>
      </w:r>
      <w:r>
        <w:rPr>
          <w:rFonts w:ascii="Times New Roman" w:hAnsi="Times New Roman"/>
          <w:u w:val="single"/>
        </w:rPr>
        <w:t xml:space="preserve">—</w:t>
      </w:r>
      <w:r>
        <w:rPr>
          <w:u w:val="single"/>
        </w:rPr>
        <w:t xml:space="preserve">state appropriation, $1,849,000 of the motor vehicle account</w:t>
      </w:r>
      <w:r>
        <w:rPr>
          <w:rFonts w:ascii="Times New Roman" w:hAnsi="Times New Roman"/>
          <w:u w:val="single"/>
        </w:rPr>
        <w:t xml:space="preserve">—</w:t>
      </w:r>
      <w:r>
        <w:rPr>
          <w:u w:val="single"/>
        </w:rPr>
        <w:t xml:space="preserve">state appropriation, $203,000 of the department of licensing services account</w:t>
      </w:r>
      <w:r>
        <w:rPr>
          <w:rFonts w:ascii="Times New Roman" w:hAnsi="Times New Roman"/>
          <w:u w:val="single"/>
        </w:rPr>
        <w:t xml:space="preserve">—</w:t>
      </w:r>
      <w:r>
        <w:rPr>
          <w:u w:val="single"/>
        </w:rPr>
        <w:t xml:space="preserve">state appropriation, and $105,000 of the department of licensing technology improvement and data management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(22) $28,000 of the motor vehicle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1181), Laws of 2022 (veterans and military suicide). If chapter . . . (Engrossed Second Substitute House Bill No. 1181), Laws of 2022 is not enacted by June 30, 2022, the amount provided in this subsection lapses.</w:t>
      </w:r>
    </w:p>
    <w:p>
      <w:pPr>
        <w:spacing w:before="0" w:after="0" w:line="408" w:lineRule="exact"/>
        <w:ind w:left="0" w:right="0" w:firstLine="576"/>
        <w:jc w:val="left"/>
      </w:pPr>
      <w:r>
        <w:rPr>
          <w:u w:val="single"/>
        </w:rPr>
        <w:t xml:space="preserve">(23) $83,000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1984), Laws of 2022 (vehicle registration certificate addresses). If chapter . . . (Substitute House Bill No. 1984), Laws of 2022 is not enacted by June 30, 2022, the amount provided in this subsection lapses.</w:t>
      </w:r>
    </w:p>
    <w:p>
      <w:pPr>
        <w:spacing w:before="0" w:after="0" w:line="408" w:lineRule="exact"/>
        <w:ind w:left="0" w:right="0" w:firstLine="576"/>
        <w:jc w:val="left"/>
      </w:pPr>
      <w:r>
        <w:rPr>
          <w:u w:val="single"/>
        </w:rPr>
        <w:t xml:space="preserve">(24) $57,000 of the motor vehicle account</w:t>
      </w:r>
      <w:r>
        <w:rPr>
          <w:rFonts w:ascii="Times New Roman" w:hAnsi="Times New Roman"/>
          <w:u w:val="single"/>
        </w:rPr>
        <w:t xml:space="preserve">—</w:t>
      </w:r>
      <w:r>
        <w:rPr>
          <w:u w:val="single"/>
        </w:rPr>
        <w:t xml:space="preserve">state appropriation is provided solely for the implementation of chapter . . . (House Bill No. 2074), Laws of 2022 (off-road vehicles fees). If chapter . . . (House Bill No. 2074), Laws of 2022 is not enacted by June 30, 2022, the amount provided in this subsection lapses.</w:t>
      </w:r>
    </w:p>
    <w:p>
      <w:pPr>
        <w:spacing w:before="0" w:after="0" w:line="408" w:lineRule="exact"/>
        <w:ind w:left="0" w:right="0" w:firstLine="576"/>
        <w:jc w:val="left"/>
      </w:pPr>
      <w:r>
        <w:rPr>
          <w:u w:val="single"/>
        </w:rPr>
        <w:t xml:space="preserve">(25) $18,000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1530), Laws of 2022 (wine special license plate). If chapter . . . (Engrossed Substitute House Bill No. 1530), Laws of 2022 is not enacted by June 30, 2022, the amount provided in this subsection lapses.</w:t>
      </w:r>
    </w:p>
    <w:p>
      <w:pPr>
        <w:spacing w:before="0" w:after="0" w:line="408" w:lineRule="exact"/>
        <w:ind w:left="0" w:right="0" w:firstLine="576"/>
        <w:jc w:val="left"/>
      </w:pPr>
      <w:r>
        <w:rPr>
          <w:u w:val="single"/>
        </w:rPr>
        <w:t xml:space="preserve">(26) $316,000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1790), Laws of 2022 (temporary license plates). If chapter . . . (Substitute House Bill No. 1790), Laws of 2022 is not enacted by June 30, 2022, the amount provided in this subsection lapses.</w:t>
      </w:r>
    </w:p>
    <w:p>
      <w:pPr>
        <w:spacing w:before="0" w:after="0" w:line="408" w:lineRule="exact"/>
        <w:ind w:left="0" w:right="0" w:firstLine="576"/>
        <w:jc w:val="left"/>
      </w:pPr>
      <w:r>
        <w:rPr>
          <w:u w:val="single"/>
        </w:rPr>
        <w:t xml:space="preserve">(27) $251,000 of the highway safety account</w:t>
      </w:r>
      <w:r>
        <w:rPr>
          <w:rFonts w:ascii="Times New Roman" w:hAnsi="Times New Roman"/>
          <w:u w:val="single"/>
        </w:rPr>
        <w:t xml:space="preserve">—</w:t>
      </w:r>
      <w:r>
        <w:rPr>
          <w:u w:val="single"/>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$58,356,000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$31,102,000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$21,806,000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$24,647,000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$140,074,000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$1,189,000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$2,783,000</w:t>
      </w:r>
      <w:r>
        <w:rPr/>
        <w:t xml:space="preserve"> of the state route number 520 corridor account—state appropriation, </w:t>
      </w:r>
      <w:r>
        <w:t>((</w:t>
      </w:r>
      <w:r>
        <w:rPr>
          <w:strike/>
        </w:rPr>
        <w:t xml:space="preserve">$709,000</w:t>
      </w:r>
      <w:r>
        <w:t>))</w:t>
      </w:r>
      <w:r>
        <w:rPr/>
        <w:t xml:space="preserve"> </w:t>
      </w:r>
      <w:r>
        <w:rPr>
          <w:u w:val="single"/>
        </w:rPr>
        <w:t xml:space="preserve">$1,218,000</w:t>
      </w:r>
      <w:r>
        <w:rPr/>
        <w:t xml:space="preserve"> of the Tacoma Narrows toll bridge account—state appropriation, and </w:t>
      </w:r>
      <w:r>
        <w:t>((</w:t>
      </w:r>
      <w:r>
        <w:rPr>
          <w:strike/>
        </w:rPr>
        <w:t xml:space="preserve">$932,000</w:t>
      </w:r>
      <w:r>
        <w:t>))</w:t>
      </w:r>
      <w:r>
        <w:rPr/>
        <w:t xml:space="preserve"> </w:t>
      </w:r>
      <w:r>
        <w:rPr>
          <w:u w:val="single"/>
        </w:rPr>
        <w:t xml:space="preserve">$1,568,000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r>
        <w:t>((</w:t>
      </w:r>
      <w:r>
        <w:rPr>
          <w:strike/>
        </w:rPr>
        <w:t xml:space="preserve">, and are subject to the conditions, limitations, and review provided in section 701 of this act.</w:t>
      </w:r>
    </w:p>
    <w:p>
      <w:pPr>
        <w:spacing w:before="0" w:after="0" w:line="408" w:lineRule="exact"/>
        <w:ind w:left="0" w:right="0" w:firstLine="576"/>
        <w:jc w:val="left"/>
      </w:pPr>
      <w:r>
        <w:rPr>
          <w:strike/>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$4,554,000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w:t>
      </w:r>
      <w:r>
        <w:rPr>
          <w:u w:val="single"/>
        </w:rPr>
        <w:t xml:space="preserve">and the Tacoma Narrows bridge, respectively</w:t>
      </w:r>
      <w:r>
        <w:rPr/>
        <w:t xml:space="preserv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u w:val="single"/>
        </w:rPr>
        <w:t xml:space="preserve">(12) $14,000 of the Interstate 405 and state route number 167 express toll lanes account</w:t>
      </w:r>
      <w:r>
        <w:rPr>
          <w:rFonts w:ascii="Times New Roman" w:hAnsi="Times New Roman"/>
          <w:u w:val="single"/>
        </w:rPr>
        <w:t xml:space="preserve">—</w:t>
      </w:r>
      <w:r>
        <w:rPr>
          <w:u w:val="single"/>
        </w:rPr>
        <w:t xml:space="preserve">state appropriation, $32,000 of the state route number 520 corridor account</w:t>
      </w:r>
      <w:r>
        <w:rPr>
          <w:rFonts w:ascii="Times New Roman" w:hAnsi="Times New Roman"/>
          <w:u w:val="single"/>
        </w:rPr>
        <w:t xml:space="preserve">—</w:t>
      </w:r>
      <w:r>
        <w:rPr>
          <w:u w:val="single"/>
        </w:rPr>
        <w:t xml:space="preserve">state appropriation, $22,000 of the Tacoma Narrows toll bridge account</w:t>
      </w:r>
      <w:r>
        <w:rPr>
          <w:rFonts w:ascii="Times New Roman" w:hAnsi="Times New Roman"/>
          <w:u w:val="single"/>
        </w:rPr>
        <w:t xml:space="preserve">—</w:t>
      </w:r>
      <w:r>
        <w:rPr>
          <w:u w:val="single"/>
        </w:rPr>
        <w:t xml:space="preserve">state appropriation, and $27,000 of the Alaskan Way viaduct replacement project account</w:t>
      </w:r>
      <w:r>
        <w:rPr>
          <w:rFonts w:ascii="Times New Roman" w:hAnsi="Times New Roman"/>
          <w:u w:val="single"/>
        </w:rPr>
        <w:t xml:space="preserve">—</w:t>
      </w:r>
      <w:r>
        <w:rPr>
          <w:u w:val="single"/>
        </w:rPr>
        <w:t xml:space="preserve">state appropriation are provided solely to implement chapter . . . (Substitute House Bill No. 1790), Laws of 2022 (temporary license plates). If chapter . . . (Substitute House Bill No. 1790),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$101,010,000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$1,461,000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$111,252,000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u w:val="single"/>
        </w:rPr>
        <w:t xml:space="preserve">(2) $2,404,000 of the motor vehicle account</w:t>
      </w:r>
      <w:r>
        <w:rPr>
          <w:rFonts w:ascii="Times New Roman" w:hAnsi="Times New Roman"/>
          <w:u w:val="single"/>
        </w:rPr>
        <w:t xml:space="preserve">—</w:t>
      </w:r>
      <w:r>
        <w:rPr>
          <w:u w:val="single"/>
        </w:rPr>
        <w:t xml:space="preserve">state appropriation and $119,000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$36,843,000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$36,877,000</w:t>
      </w:r>
    </w:p>
    <w:p>
      <w:pPr>
        <w:spacing w:before="120" w:after="0" w:line="408" w:lineRule="exact"/>
        <w:ind w:left="0" w:right="0" w:firstLine="576"/>
        <w:jc w:val="left"/>
      </w:pPr>
      <w:r>
        <w:rPr>
          <w:u w:val="single"/>
        </w:rPr>
        <w:t xml:space="preserve">The appropriations in this section are subject to the following conditions and limitations: $780,000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$10,396,000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(4)(a) $150,000 of the multimodal transportation account</w:t>
      </w:r>
      <w:r>
        <w:rPr>
          <w:rFonts w:ascii="Times New Roman" w:hAnsi="Times New Roman"/>
          <w:u w:val="single"/>
        </w:rPr>
        <w:t xml:space="preserve">—</w:t>
      </w:r>
      <w:r>
        <w:rPr>
          <w:u w:val="single"/>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u w:val="single"/>
        </w:rPr>
        <w:t xml:space="preserve">(b) Community engagement efforts may include:</w:t>
      </w:r>
    </w:p>
    <w:p>
      <w:pPr>
        <w:spacing w:before="0" w:after="0" w:line="408" w:lineRule="exact"/>
        <w:ind w:left="0" w:right="0" w:firstLine="576"/>
        <w:jc w:val="left"/>
      </w:pPr>
      <w:r>
        <w:rPr>
          <w:u w:val="single"/>
        </w:rPr>
        <w:t xml:space="preserve">(i) Raising awareness among aviation stakeholders and the public on the complex issues that must be addressed by the commission;</w:t>
      </w:r>
    </w:p>
    <w:p>
      <w:pPr>
        <w:spacing w:before="0" w:after="0" w:line="408" w:lineRule="exact"/>
        <w:ind w:left="0" w:right="0" w:firstLine="576"/>
        <w:jc w:val="left"/>
      </w:pPr>
      <w:r>
        <w:rPr>
          <w:u w:val="single"/>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u w:val="single"/>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u w:val="single"/>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u w:val="single"/>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u w:val="single"/>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u w:val="single"/>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$58,254,000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$59,512,000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w:t>
      </w:r>
      <w:r>
        <w:t>((</w:t>
      </w:r>
      <w:r>
        <w:rPr>
          <w:strike/>
        </w:rPr>
        <w:t xml:space="preserve">$1,600,000 of the motor vehicle account</w:t>
      </w:r>
      <w:r>
        <w:rPr>
          <w:rFonts w:ascii="Times New Roman" w:hAnsi="Times New Roman"/>
          <w:strike/>
        </w:rPr>
        <w:t xml:space="preserve">—</w:t>
      </w:r>
      <w:r>
        <w:rPr>
          <w:strike/>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strike/>
        </w:rPr>
        <w:t xml:space="preserve">(4)</w:t>
      </w:r>
      <w:r>
        <w:t>))</w:t>
      </w:r>
      <w:r>
        <w:rPr/>
        <w:t xml:space="preserve">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t>((</w:t>
      </w:r>
      <w:r>
        <w:rPr>
          <w:strike/>
        </w:rPr>
        <w:t xml:space="preserve">(6) $300,000</w:t>
      </w:r>
      <w:r>
        <w:t>))</w:t>
      </w:r>
      <w:r>
        <w:rPr/>
        <w:t xml:space="preserve"> </w:t>
      </w:r>
      <w:r>
        <w:rPr>
          <w:u w:val="single"/>
        </w:rPr>
        <w:t xml:space="preserve">(5) $535,000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p>
    <w:p>
      <w:pPr>
        <w:spacing w:before="0" w:after="0" w:line="408" w:lineRule="exact"/>
        <w:ind w:left="0" w:right="0" w:firstLine="576"/>
        <w:jc w:val="left"/>
      </w:pPr>
      <w:r>
        <w:rPr>
          <w:strike/>
        </w:rPr>
        <w:t xml:space="preserve">(7) $500,000</w:t>
      </w:r>
      <w:r>
        <w:t>))</w:t>
      </w:r>
      <w:r>
        <w:rPr/>
        <w:t xml:space="preserve"> </w:t>
      </w:r>
      <w:r>
        <w:rPr>
          <w:u w:val="single"/>
        </w:rPr>
        <w:t xml:space="preserve">(6) $1,026,000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(7) $2,399,000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$15,875,000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$8,900,000</w:t>
      </w:r>
      <w:r>
        <w:t>))</w:t>
      </w:r>
      <w:r>
        <w:rPr/>
        <w:t xml:space="preserve"> </w:t>
      </w:r>
      <w:r>
        <w:rPr>
          <w:u w:val="single"/>
        </w:rPr>
        <w:t xml:space="preserve">$10,900,000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$505,015,000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$534,454,000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$5,000,000 of the waste tire removal account</w:t>
      </w:r>
      <w:r>
        <w:rPr>
          <w:rFonts w:ascii="Times New Roman" w:hAnsi="Times New Roman"/>
          <w:u w:val="single"/>
        </w:rPr>
        <w:t xml:space="preserve">—</w:t>
      </w:r>
      <w:r>
        <w:rPr>
          <w:u w:val="single"/>
        </w:rPr>
        <w:t xml:space="preserve">state appropriation are</w:t>
      </w:r>
      <w:r>
        <w:rPr/>
        <w:t xml:space="preserv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w:t>
      </w:r>
      <w:r>
        <w:t>((</w:t>
      </w:r>
      <w:r>
        <w:rPr>
          <w:strike/>
        </w:rPr>
        <w:t xml:space="preserve">that is not on the rights-of-way</w:t>
      </w:r>
      <w:r>
        <w:t>))</w:t>
      </w:r>
      <w:r>
        <w:rPr/>
        <w:t xml:space="preserve"> or for debris clean up on highway rights-of-way. </w:t>
      </w:r>
      <w:r>
        <w:t>((</w:t>
      </w:r>
      <w:r>
        <w:rPr>
          <w:strike/>
        </w:rPr>
        <w:t xml:space="preserve">The department may</w:t>
      </w:r>
      <w:r>
        <w:t>))</w:t>
      </w:r>
      <w:r>
        <w:rPr/>
        <w:t xml:space="preserve"> </w:t>
      </w:r>
      <w:r>
        <w:rPr>
          <w:u w:val="single"/>
        </w:rPr>
        <w:t xml:space="preserve">A minimum of $2,000,000 of this appropriation must be used to provide more frequent removal of litter on the highway rights-of-way that is generated by unsheltered people and may be used to</w:t>
      </w:r>
      <w:r>
        <w:rPr/>
        <w:t xml:space="preserve">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w:t>
      </w:r>
      <w:r>
        <w:t>((</w:t>
      </w:r>
      <w:r>
        <w:rPr>
          <w:strike/>
        </w:rPr>
        <w:t xml:space="preserve">October 1, 2021</w:t>
      </w:r>
      <w:r>
        <w:t>))</w:t>
      </w:r>
      <w:r>
        <w:rPr/>
        <w:t xml:space="preserve"> </w:t>
      </w:r>
      <w:r>
        <w:rPr>
          <w:u w:val="single"/>
        </w:rPr>
        <w:t xml:space="preserve">November 1, 2022</w:t>
      </w:r>
      <w:r>
        <w:rPr/>
        <w:t xml:space="preserve">,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(10)</w:t>
      </w:r>
      <w:r>
        <w:rPr>
          <w:u w:val="single"/>
        </w:rPr>
        <w:t xml:space="preserve">(a) $2,000,000 of the motor vehicle account</w:t>
      </w:r>
      <w:r>
        <w:rPr>
          <w:rFonts w:ascii="Times New Roman" w:hAnsi="Times New Roman"/>
          <w:u w:val="single"/>
        </w:rPr>
        <w:t xml:space="preserve">—</w:t>
      </w:r>
      <w:r>
        <w:rPr>
          <w:u w:val="single"/>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u w:val="single"/>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u w:val="single"/>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u w:val="single"/>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u w:val="single"/>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u w:val="single"/>
        </w:rPr>
        <w:t xml:space="preserve">(11)</w:t>
      </w:r>
      <w:r>
        <w:rPr>
          <w:u w:val="single"/>
        </w:rPr>
        <w:t xml:space="preserve"> $12,096,000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(12) $5,400,000 of the motor vehicle account</w:t>
      </w:r>
      <w:r>
        <w:rPr>
          <w:rFonts w:ascii="Times New Roman" w:hAnsi="Times New Roman"/>
          <w:u w:val="single"/>
        </w:rPr>
        <w:t xml:space="preserve">—</w:t>
      </w:r>
      <w:r>
        <w:rPr>
          <w:u w:val="singl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(13) $17,000 of the motor vehicle account</w:t>
      </w:r>
      <w:r>
        <w:rPr>
          <w:rFonts w:ascii="Times New Roman" w:hAnsi="Times New Roman"/>
          <w:u w:val="single"/>
        </w:rPr>
        <w:t xml:space="preserve">—</w:t>
      </w:r>
      <w:r>
        <w:rPr>
          <w:u w:val="single"/>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u w:val="single"/>
        </w:rPr>
        <w:t xml:space="preserve">(14) $100,000 of the motor vehicle account</w:t>
      </w:r>
      <w:r>
        <w:rPr>
          <w:rFonts w:ascii="Times New Roman" w:hAnsi="Times New Roman"/>
          <w:u w:val="single"/>
        </w:rPr>
        <w:t xml:space="preserve">—</w:t>
      </w:r>
      <w:r>
        <w:rPr>
          <w:u w:val="single"/>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u w:val="single"/>
        </w:rPr>
        <w:t xml:space="preserve">(15)(a) $2,500,000 of the motor vehicle account—state appropriation is provided solely for:</w:t>
      </w:r>
    </w:p>
    <w:p>
      <w:pPr>
        <w:spacing w:before="0" w:after="0" w:line="408" w:lineRule="exact"/>
        <w:ind w:left="0" w:right="0" w:firstLine="576"/>
        <w:jc w:val="left"/>
      </w:pPr>
      <w:r>
        <w:rPr>
          <w:u w:val="single"/>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u w:val="single"/>
        </w:rPr>
        <w:t xml:space="preserve">(ii) Reconfiguration of maintenance operations pursuant to chapter . . . (Substitute House Bill No. 1655), Laws of 2022 (safety rest areas).</w:t>
      </w:r>
    </w:p>
    <w:p>
      <w:pPr>
        <w:spacing w:before="0" w:after="0" w:line="408" w:lineRule="exact"/>
        <w:ind w:left="0" w:right="0" w:firstLine="576"/>
        <w:jc w:val="left"/>
      </w:pPr>
      <w:r>
        <w:rPr>
          <w:u w:val="single"/>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u w:val="single"/>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u w:val="single"/>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u w:val="single"/>
        </w:rPr>
        <w:t xml:space="preserve">(16)(a) $50,000 of the motor vehicle account</w:t>
      </w:r>
      <w:r>
        <w:rPr>
          <w:rFonts w:ascii="Times New Roman" w:hAnsi="Times New Roman"/>
          <w:u w:val="single"/>
        </w:rPr>
        <w:t xml:space="preserve">—</w:t>
      </w:r>
      <w:r>
        <w:rPr>
          <w:u w:val="single"/>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u w:val="single"/>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u w:val="single"/>
        </w:rPr>
        <w:t xml:space="preserve">(c) The posters must:</w:t>
      </w:r>
    </w:p>
    <w:p>
      <w:pPr>
        <w:spacing w:before="0" w:after="0" w:line="408" w:lineRule="exact"/>
        <w:ind w:left="0" w:right="0" w:firstLine="576"/>
        <w:jc w:val="left"/>
      </w:pPr>
      <w:r>
        <w:rPr>
          <w:u w:val="single"/>
        </w:rPr>
        <w:t xml:space="preserve">(i) Be printed in a variety of languages;</w:t>
      </w:r>
    </w:p>
    <w:p>
      <w:pPr>
        <w:spacing w:before="0" w:after="0" w:line="408" w:lineRule="exact"/>
        <w:ind w:left="0" w:right="0" w:firstLine="576"/>
        <w:jc w:val="left"/>
      </w:pPr>
      <w:r>
        <w:rPr>
          <w:u w:val="single"/>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u w:val="single"/>
        </w:rPr>
        <w:t xml:space="preserve">(iii) Be made of durable material and permanently affixed.</w:t>
      </w:r>
    </w:p>
    <w:p>
      <w:pPr>
        <w:spacing w:before="0" w:after="0" w:line="408" w:lineRule="exact"/>
        <w:ind w:left="0" w:right="0" w:firstLine="576"/>
        <w:jc w:val="left"/>
      </w:pPr>
      <w:r>
        <w:rPr>
          <w:u w:val="single"/>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u w:val="single"/>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0" w:after="0" w:line="408" w:lineRule="exact"/>
        <w:ind w:left="0" w:right="0" w:firstLine="576"/>
        <w:jc w:val="left"/>
      </w:pPr>
      <w:r>
        <w:rPr>
          <w:u w:val="single"/>
        </w:rPr>
        <w:t xml:space="preserve">(17) During the 2021-2023 fiscal biennium, the department shall conduct a pilot program authorizing commercial motor vehicles, as defined in RCW 46.25.010, that are used in commerce solely to transport property to park in areas designated by the department as chain up and chain off areas along United States route number 2 and Interstate 90 between May 1st and November 1st of each calendar year of the biennium. Under the pilot program, parking is permitted for up to an hour beyond federally mandated rest periods when signage posted by the department authorizes the parking of these commercial motor vehicles. Beginning January 1, 2023, the department shall post and maintain signage authorizing the parking of these commercial motor vehicles in chain up and chain off areas that it determines: (a) Have sufficient space to accommodate commercial motor vehicles parking for an extended period of time; and (b) where other safety concerns have been addressed. The department shall notify the Washington state patrol and the transportation committees of the legislature when it posts signage authorizing commercial motor vehicle parking in a chain up or chain off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$73,760,000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 $2,574,000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u w:val="single"/>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$37,365,000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$44,574,000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w:t>
      </w:r>
      <w:r>
        <w:t>((</w:t>
      </w:r>
      <w:r>
        <w:rPr>
          <w:strike/>
        </w:rPr>
        <w:t xml:space="preserve">(1)</w:t>
      </w:r>
      <w:r>
        <w:t>))</w:t>
      </w:r>
      <w:r>
        <w:rPr/>
        <w:t xml:space="preserve"> </w:t>
      </w:r>
      <w:r>
        <w:rPr>
          <w:u w:val="single"/>
        </w:rPr>
        <w:t xml:space="preserve">(a)</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(b)</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(b) of this</w:t>
      </w:r>
      <w:r>
        <w:rPr/>
        <w:t xml:space="preserve"> subsection </w:t>
      </w:r>
      <w:r>
        <w:t>((</w:t>
      </w:r>
      <w:r>
        <w:rPr>
          <w:strike/>
        </w:rPr>
        <w:t xml:space="preserve">(2) of this section</w:t>
      </w:r>
      <w:r>
        <w:t>))</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$1,446,000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(3) $774,000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u w:val="single"/>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$26,483,000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$1,902,000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$69,889,000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r>
        <w:t>((</w:t>
      </w:r>
      <w:r>
        <w:rPr>
          <w:strike/>
        </w:rPr>
        <w:t xml:space="preserve">,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r>
        <w:t>))</w:t>
      </w:r>
      <w:r>
        <w:rPr/>
        <w:t xml:space="preserve">.</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u w:val="single"/>
        </w:rPr>
        <w:t xml:space="preserve">(8) $1,654,000 of the motor vehicle account</w:t>
      </w:r>
      <w:r>
        <w:rPr>
          <w:rFonts w:ascii="Times New Roman" w:hAnsi="Times New Roman"/>
          <w:u w:val="single"/>
        </w:rPr>
        <w:t xml:space="preserve">—</w:t>
      </w:r>
      <w:r>
        <w:rPr>
          <w:u w:val="single"/>
        </w:rPr>
        <w:t xml:space="preserve">state appropriation and $108,000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(9) $450,000 of the motor vehicle account</w:t>
      </w:r>
      <w:r>
        <w:rPr>
          <w:rFonts w:ascii="Times New Roman" w:hAnsi="Times New Roman"/>
          <w:u w:val="single"/>
        </w:rPr>
        <w:t xml:space="preserve">—</w:t>
      </w:r>
      <w:r>
        <w:rPr>
          <w:u w:val="single"/>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u w:val="single"/>
        </w:rPr>
        <w:t xml:space="preserve">(10)(a) $250,000 of the multimodal transportation account</w:t>
      </w:r>
      <w:r>
        <w:rPr>
          <w:rFonts w:ascii="Times New Roman" w:hAnsi="Times New Roman"/>
          <w:u w:val="single"/>
        </w:rPr>
        <w:t xml:space="preserve">—</w:t>
      </w:r>
      <w:r>
        <w:rPr>
          <w:u w:val="single"/>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r>
        <w:rPr>
          <w:u w:val="single"/>
        </w:rPr>
        <w:t xml:space="preserve">.</w:t>
      </w:r>
    </w:p>
    <w:p>
      <w:pPr>
        <w:spacing w:before="0" w:after="0" w:line="408" w:lineRule="exact"/>
        <w:ind w:left="0" w:right="0" w:firstLine="576"/>
        <w:jc w:val="left"/>
      </w:pPr>
      <w:r>
        <w:rPr>
          <w:u w:val="single"/>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u w:val="single"/>
        </w:rPr>
        <w:t xml:space="preserve">(11) $600,000 of the multimodal transportation account</w:t>
      </w:r>
      <w:r>
        <w:rPr>
          <w:rFonts w:ascii="Times New Roman" w:hAnsi="Times New Roman"/>
          <w:u w:val="single"/>
        </w:rPr>
        <w:t xml:space="preserve">—</w:t>
      </w:r>
      <w:r>
        <w:rPr>
          <w:u w:val="single"/>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u w:val="single"/>
        </w:rPr>
        <w:t xml:space="preserve">(a) The support work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$107,364,000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$134,754,000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$287,983,000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w:t>
      </w:r>
      <w:r>
        <w:rPr>
          <w:u w:val="single"/>
        </w:rPr>
        <w:t xml:space="preserve">unless all other funding is awarded</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w:t>
      </w:r>
      <w:r>
        <w:rPr>
          <w:u w:val="single"/>
        </w:rPr>
        <w:t xml:space="preserve">(a)</w:t>
      </w:r>
      <w:r>
        <w:rPr/>
        <w:t xml:space="preserve"> Except as provided otherwise in this subsection, </w:t>
      </w:r>
      <w:r>
        <w:t>((</w:t>
      </w:r>
      <w:r>
        <w:rPr>
          <w:strike/>
        </w:rPr>
        <w:t xml:space="preserve">$28,263,000</w:t>
      </w:r>
      <w:r>
        <w:t>))</w:t>
      </w:r>
      <w:r>
        <w:rPr/>
        <w:t xml:space="preserve"> </w:t>
      </w:r>
      <w:r>
        <w:rPr>
          <w:u w:val="single"/>
        </w:rPr>
        <w:t xml:space="preserve">$29,030,000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u w:val="single"/>
        </w:rPr>
        <w:t xml:space="preserve">(b) Within the amount provided in this subsection, $900,000 of the multimodal transportation account</w:t>
      </w:r>
      <w:r>
        <w:rPr>
          <w:rFonts w:ascii="Times New Roman" w:hAnsi="Times New Roman"/>
          <w:u w:val="single"/>
        </w:rPr>
        <w:t xml:space="preserve">—</w:t>
      </w:r>
      <w:r>
        <w:rPr>
          <w:u w:val="single"/>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(14)(a) $500,000 of the multimodal transportation account</w:t>
      </w:r>
      <w:r>
        <w:rPr>
          <w:rFonts w:ascii="Times New Roman" w:hAnsi="Times New Roman"/>
          <w:u w:val="single"/>
        </w:rPr>
        <w:t xml:space="preserve">—</w:t>
      </w:r>
      <w:r>
        <w:rPr>
          <w:u w:val="single"/>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u w:val="single"/>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u w:val="single"/>
        </w:rPr>
        <w:t xml:space="preserve">(15)(a) $250,000 of the multimodal transportation account</w:t>
      </w:r>
      <w:r>
        <w:rPr>
          <w:rFonts w:ascii="Times New Roman" w:hAnsi="Times New Roman"/>
          <w:u w:val="single"/>
        </w:rPr>
        <w:t xml:space="preserve">—</w:t>
      </w:r>
      <w:r>
        <w:rPr>
          <w:u w:val="single"/>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u w:val="single"/>
        </w:rPr>
        <w:t xml:space="preserve">(i) Development of definitions of frequent fixed route transit and accessible frequent fixed route transit; and</w:t>
      </w:r>
    </w:p>
    <w:p>
      <w:pPr>
        <w:spacing w:before="0" w:after="0" w:line="408" w:lineRule="exact"/>
        <w:ind w:left="0" w:right="0" w:firstLine="576"/>
        <w:jc w:val="left"/>
      </w:pPr>
      <w:r>
        <w:rPr>
          <w:u w:val="single"/>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u w:val="single"/>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u w:val="single"/>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$430,388,000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$156,789,000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$587,298,000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$2,000,000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 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federal is provided solely for</w:t>
      </w:r>
      <w:r>
        <w:rPr/>
        <w:t xml:space="preserve"> the department </w:t>
      </w:r>
      <w:r>
        <w:t>((</w:t>
      </w:r>
      <w:r>
        <w:rPr>
          <w:strike/>
        </w:rPr>
        <w:t xml:space="preserve">shall</w:t>
      </w:r>
      <w:r>
        <w:t>))</w:t>
      </w:r>
      <w:r>
        <w:rPr/>
        <w:t xml:space="preserve"> </w:t>
      </w:r>
      <w:r>
        <w:rPr>
          <w:u w:val="single"/>
        </w:rPr>
        <w:t xml:space="preserve">to</w:t>
      </w:r>
      <w:r>
        <w:rPr/>
        <w:t xml:space="preserve"> contract </w:t>
      </w:r>
      <w:r>
        <w:t>((</w:t>
      </w:r>
      <w:r>
        <w:rPr>
          <w:strike/>
        </w:rPr>
        <w:t xml:space="preserve">with uniformed officers</w:t>
      </w:r>
      <w:r>
        <w:t>))</w:t>
      </w:r>
      <w:r>
        <w:rPr/>
        <w:t xml:space="preserve">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$250,000 of the Puget Sound ferry operations account</w:t>
      </w:r>
      <w:r>
        <w:rPr>
          <w:rFonts w:ascii="Times New Roman" w:hAnsi="Times New Roman"/>
          <w:u w:val="single"/>
        </w:rPr>
        <w:t xml:space="preserve">—</w:t>
      </w:r>
      <w:r>
        <w:rPr>
          <w:u w:val="single"/>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u w:val="single"/>
        </w:rPr>
        <w:t xml:space="preserve">(a) Information on age, race, gender, income level of passengers by route in summer and winter seasons;</w:t>
      </w:r>
    </w:p>
    <w:p>
      <w:pPr>
        <w:spacing w:before="0" w:after="0" w:line="408" w:lineRule="exact"/>
        <w:ind w:left="0" w:right="0" w:firstLine="576"/>
        <w:jc w:val="left"/>
      </w:pPr>
      <w:r>
        <w:rPr>
          <w:u w:val="single"/>
        </w:rPr>
        <w:t xml:space="preserve">(b) Composition of passengers by travel purpose, such as commute, tourism, or commerce; and</w:t>
      </w:r>
    </w:p>
    <w:p>
      <w:pPr>
        <w:spacing w:before="0" w:after="0" w:line="408" w:lineRule="exact"/>
        <w:ind w:left="0" w:right="0" w:firstLine="576"/>
        <w:jc w:val="left"/>
      </w:pPr>
      <w:r>
        <w:rPr>
          <w:u w:val="single"/>
        </w:rPr>
        <w:t xml:space="preserve">(c) Frequency of passenger trips by mode and fare products utilized.</w:t>
      </w:r>
    </w:p>
    <w:p>
      <w:pPr>
        <w:spacing w:before="0" w:after="0" w:line="408" w:lineRule="exact"/>
        <w:ind w:left="0" w:right="0" w:firstLine="576"/>
        <w:jc w:val="left"/>
      </w:pPr>
      <w:r>
        <w:rPr>
          <w:u w:val="single"/>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u w:val="single"/>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u w:val="single"/>
        </w:rPr>
        <w:t xml:space="preserve">(i) Continuously recruit and hire deck, engine, and terminal staff;</w:t>
      </w:r>
    </w:p>
    <w:p>
      <w:pPr>
        <w:spacing w:before="0" w:after="0" w:line="408" w:lineRule="exact"/>
        <w:ind w:left="0" w:right="0" w:firstLine="576"/>
        <w:jc w:val="left"/>
      </w:pPr>
      <w:r>
        <w:rPr>
          <w:u w:val="single"/>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(iii) Enhance employee retention by standardizing on-call worker schedules;</w:t>
      </w:r>
    </w:p>
    <w:p>
      <w:pPr>
        <w:spacing w:before="0" w:after="0" w:line="408" w:lineRule="exact"/>
        <w:ind w:left="0" w:right="0" w:firstLine="576"/>
        <w:jc w:val="left"/>
      </w:pPr>
      <w:r>
        <w:rPr>
          <w:u w:val="single"/>
        </w:rPr>
        <w:t xml:space="preserve">(iv) Increase training and development opportunities for employees; and</w:t>
      </w:r>
    </w:p>
    <w:p>
      <w:pPr>
        <w:spacing w:before="0" w:after="0" w:line="408" w:lineRule="exact"/>
        <w:ind w:left="0" w:right="0" w:firstLine="576"/>
        <w:jc w:val="left"/>
      </w:pPr>
      <w:r>
        <w:rPr>
          <w:u w:val="single"/>
        </w:rPr>
        <w:t xml:space="preserve">(v) Make improvements to hiring processes by establishing additional positions to support timely hiring of employees.</w:t>
      </w:r>
    </w:p>
    <w:p>
      <w:pPr>
        <w:spacing w:before="0" w:after="0" w:line="408" w:lineRule="exact"/>
        <w:ind w:left="0" w:right="0" w:firstLine="576"/>
        <w:jc w:val="left"/>
      </w:pPr>
      <w:r>
        <w:rPr>
          <w:u w:val="single"/>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u w:val="single"/>
        </w:rPr>
        <w:t xml:space="preserve">(15) $248,000 of the Puget Sound ferry operations account</w:t>
      </w:r>
      <w:r>
        <w:rPr>
          <w:rFonts w:ascii="Times New Roman" w:hAnsi="Times New Roman"/>
          <w:u w:val="single"/>
        </w:rPr>
        <w:t xml:space="preserve">—</w:t>
      </w:r>
      <w:r>
        <w:rPr>
          <w:u w:val="single"/>
        </w:rPr>
        <w:t xml:space="preserve">federal appropriation is provided solely for labor at the Vashon terminal.</w:t>
      </w:r>
    </w:p>
    <w:p>
      <w:pPr>
        <w:spacing w:before="0" w:after="0" w:line="408" w:lineRule="exact"/>
        <w:ind w:left="0" w:right="0" w:firstLine="576"/>
        <w:jc w:val="left"/>
      </w:pPr>
      <w:r>
        <w:rPr>
          <w:u w:val="single"/>
        </w:rPr>
        <w:t xml:space="preserve">(16) $194,000 of the Puget Sound ferry operations account</w:t>
      </w:r>
      <w:r>
        <w:rPr>
          <w:rFonts w:ascii="Times New Roman" w:hAnsi="Times New Roman"/>
          <w:u w:val="single"/>
        </w:rPr>
        <w:t xml:space="preserve">—</w:t>
      </w:r>
      <w:r>
        <w:rPr>
          <w:u w:val="single"/>
        </w:rPr>
        <w:t xml:space="preserve">federal appropriation is provided solely for operating costs at the Mukilteo terminal.</w:t>
      </w:r>
    </w:p>
    <w:p>
      <w:pPr>
        <w:spacing w:before="0" w:after="0" w:line="408" w:lineRule="exact"/>
        <w:ind w:left="0" w:right="0" w:firstLine="576"/>
        <w:jc w:val="left"/>
      </w:pPr>
      <w:r>
        <w:rPr>
          <w:u w:val="single"/>
        </w:rPr>
        <w:t xml:space="preserve">(17) $294,000 of the Puget Sound ferry operations account</w:t>
      </w:r>
      <w:r>
        <w:rPr>
          <w:rFonts w:ascii="Times New Roman" w:hAnsi="Times New Roman"/>
          <w:u w:val="single"/>
        </w:rPr>
        <w:t xml:space="preserve">—</w:t>
      </w:r>
      <w:r>
        <w:rPr>
          <w:u w:val="single"/>
        </w:rPr>
        <w:t xml:space="preserve">federal appropriation is provided solely for deck and engine internships.</w:t>
      </w:r>
    </w:p>
    <w:p>
      <w:pPr>
        <w:spacing w:before="0" w:after="0" w:line="408" w:lineRule="exact"/>
        <w:ind w:left="0" w:right="0" w:firstLine="576"/>
        <w:jc w:val="left"/>
      </w:pPr>
      <w:r>
        <w:rPr>
          <w:u w:val="single"/>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u w:val="single"/>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u w:val="single"/>
        </w:rPr>
        <w:t xml:space="preserve">(20) $93,000 of the Puget Sound ferry operations account</w:t>
      </w:r>
      <w:r>
        <w:rPr>
          <w:rFonts w:ascii="Times New Roman" w:hAnsi="Times New Roman"/>
          <w:u w:val="single"/>
        </w:rPr>
        <w:t xml:space="preserve">—</w:t>
      </w:r>
      <w:r>
        <w:rPr>
          <w:u w:val="single"/>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u w:val="single"/>
        </w:rPr>
        <w:t xml:space="preserve">(21)(a) $300,000 of the Puget Sound ferry operations account</w:t>
      </w:r>
      <w:r>
        <w:rPr>
          <w:rFonts w:ascii="Times New Roman" w:hAnsi="Times New Roman"/>
          <w:u w:val="single"/>
        </w:rPr>
        <w:t xml:space="preserve">—</w:t>
      </w:r>
      <w:r>
        <w:rPr>
          <w:u w:val="single"/>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u w:val="single"/>
        </w:rPr>
        <w:t xml:space="preserve">(b) The evaluated options may include, but not be limited to:</w:t>
      </w:r>
    </w:p>
    <w:p>
      <w:pPr>
        <w:spacing w:before="0" w:after="0" w:line="408" w:lineRule="exact"/>
        <w:ind w:left="0" w:right="0" w:firstLine="576"/>
        <w:jc w:val="left"/>
      </w:pPr>
      <w:r>
        <w:rPr>
          <w:u w:val="single"/>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u w:val="single"/>
        </w:rPr>
        <w:t xml:space="preserve">(ii) Options to increase availability of taxi and rideshare services at each of the landings;</w:t>
      </w:r>
    </w:p>
    <w:p>
      <w:pPr>
        <w:spacing w:before="0" w:after="0" w:line="408" w:lineRule="exact"/>
        <w:ind w:left="0" w:right="0" w:firstLine="576"/>
        <w:jc w:val="left"/>
      </w:pPr>
      <w:r>
        <w:rPr>
          <w:u w:val="single"/>
        </w:rPr>
        <w:t xml:space="preserve">(iii) Short-term electric vehicle rentals at ferry landings, including electric bicycles and scooters;</w:t>
      </w:r>
    </w:p>
    <w:p>
      <w:pPr>
        <w:spacing w:before="0" w:after="0" w:line="408" w:lineRule="exact"/>
        <w:ind w:left="0" w:right="0" w:firstLine="576"/>
        <w:jc w:val="left"/>
      </w:pPr>
      <w:r>
        <w:rPr>
          <w:u w:val="single"/>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u w:val="single"/>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u w:val="single"/>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u w:val="single"/>
        </w:rPr>
        <w:t xml:space="preserve">(i) Washington state ferries;</w:t>
      </w:r>
    </w:p>
    <w:p>
      <w:pPr>
        <w:spacing w:before="0" w:after="0" w:line="408" w:lineRule="exact"/>
        <w:ind w:left="0" w:right="0" w:firstLine="576"/>
        <w:jc w:val="left"/>
      </w:pPr>
      <w:r>
        <w:rPr>
          <w:u w:val="single"/>
        </w:rPr>
        <w:t xml:space="preserve">(ii) San Juan county council;</w:t>
      </w:r>
    </w:p>
    <w:p>
      <w:pPr>
        <w:spacing w:before="0" w:after="0" w:line="408" w:lineRule="exact"/>
        <w:ind w:left="0" w:right="0" w:firstLine="576"/>
        <w:jc w:val="left"/>
      </w:pPr>
      <w:r>
        <w:rPr>
          <w:u w:val="single"/>
        </w:rPr>
        <w:t xml:space="preserve">(iii) Anacortes and San Juan Islands ferry advisory committee members;</w:t>
      </w:r>
    </w:p>
    <w:p>
      <w:pPr>
        <w:spacing w:before="0" w:after="0" w:line="408" w:lineRule="exact"/>
        <w:ind w:left="0" w:right="0" w:firstLine="576"/>
        <w:jc w:val="left"/>
      </w:pPr>
      <w:r>
        <w:rPr>
          <w:u w:val="single"/>
        </w:rPr>
        <w:t xml:space="preserve">(iv) San Juan economic development council;</w:t>
      </w:r>
    </w:p>
    <w:p>
      <w:pPr>
        <w:spacing w:before="0" w:after="0" w:line="408" w:lineRule="exact"/>
        <w:ind w:left="0" w:right="0" w:firstLine="576"/>
        <w:jc w:val="left"/>
      </w:pPr>
      <w:r>
        <w:rPr>
          <w:u w:val="single"/>
        </w:rPr>
        <w:t xml:space="preserve">(v) City of Anacortes;</w:t>
      </w:r>
    </w:p>
    <w:p>
      <w:pPr>
        <w:spacing w:before="0" w:after="0" w:line="408" w:lineRule="exact"/>
        <w:ind w:left="0" w:right="0" w:firstLine="576"/>
        <w:jc w:val="left"/>
      </w:pPr>
      <w:r>
        <w:rPr>
          <w:u w:val="single"/>
        </w:rPr>
        <w:t xml:space="preserve">(vi) City of Friday Harbor;</w:t>
      </w:r>
    </w:p>
    <w:p>
      <w:pPr>
        <w:spacing w:before="0" w:after="0" w:line="408" w:lineRule="exact"/>
        <w:ind w:left="0" w:right="0" w:firstLine="576"/>
        <w:jc w:val="left"/>
      </w:pPr>
      <w:r>
        <w:rPr>
          <w:u w:val="single"/>
        </w:rPr>
        <w:t xml:space="preserve">(vii) Skagit transit;</w:t>
      </w:r>
    </w:p>
    <w:p>
      <w:pPr>
        <w:spacing w:before="0" w:after="0" w:line="408" w:lineRule="exact"/>
        <w:ind w:left="0" w:right="0" w:firstLine="576"/>
        <w:jc w:val="left"/>
      </w:pPr>
      <w:r>
        <w:rPr>
          <w:u w:val="single"/>
        </w:rPr>
        <w:t xml:space="preserve">(viii) Skagit RTPO;</w:t>
      </w:r>
    </w:p>
    <w:p>
      <w:pPr>
        <w:spacing w:before="0" w:after="0" w:line="408" w:lineRule="exact"/>
        <w:ind w:left="0" w:right="0" w:firstLine="576"/>
        <w:jc w:val="left"/>
      </w:pPr>
      <w:r>
        <w:rPr>
          <w:u w:val="single"/>
        </w:rPr>
        <w:t xml:space="preserve">(ix) Eastsound;</w:t>
      </w:r>
    </w:p>
    <w:p>
      <w:pPr>
        <w:spacing w:before="0" w:after="0" w:line="408" w:lineRule="exact"/>
        <w:ind w:left="0" w:right="0" w:firstLine="576"/>
        <w:jc w:val="left"/>
      </w:pPr>
      <w:r>
        <w:rPr>
          <w:u w:val="single"/>
        </w:rPr>
        <w:t xml:space="preserve">(x) Lopez Village;</w:t>
      </w:r>
    </w:p>
    <w:p>
      <w:pPr>
        <w:spacing w:before="0" w:after="0" w:line="408" w:lineRule="exact"/>
        <w:ind w:left="0" w:right="0" w:firstLine="576"/>
        <w:jc w:val="left"/>
      </w:pPr>
      <w:r>
        <w:rPr>
          <w:u w:val="single"/>
        </w:rPr>
        <w:t xml:space="preserve">(xi) Transit dependent populations; and</w:t>
      </w:r>
    </w:p>
    <w:p>
      <w:pPr>
        <w:spacing w:before="0" w:after="0" w:line="408" w:lineRule="exact"/>
        <w:ind w:left="0" w:right="0" w:firstLine="576"/>
        <w:jc w:val="left"/>
      </w:pPr>
      <w:r>
        <w:rPr>
          <w:u w:val="single"/>
        </w:rPr>
        <w:t xml:space="preserve">(xii) Others as deemed appropriate by the committee.</w:t>
      </w:r>
    </w:p>
    <w:p>
      <w:pPr>
        <w:spacing w:before="0" w:after="0" w:line="408" w:lineRule="exact"/>
        <w:ind w:left="0" w:right="0" w:firstLine="576"/>
        <w:jc w:val="left"/>
      </w:pPr>
      <w:r>
        <w:rPr>
          <w:u w:val="single"/>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u w:val="single"/>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u w:val="single"/>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u w:val="single"/>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$68,430,000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u w:val="single"/>
        </w:rPr>
        <w:t xml:space="preserve">(a) Developing an organizational framework that facilitates input in decision-making from all parties;</w:t>
      </w:r>
    </w:p>
    <w:p>
      <w:pPr>
        <w:spacing w:before="0" w:after="0" w:line="408" w:lineRule="exact"/>
        <w:ind w:left="0" w:right="0" w:firstLine="576"/>
        <w:jc w:val="left"/>
      </w:pPr>
      <w:r>
        <w:rPr>
          <w:u w:val="single"/>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u w:val="single"/>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u w:val="single"/>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t>((</w:t>
      </w:r>
      <w:r>
        <w:rPr>
          <w:strike/>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strike/>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strike/>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strike/>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r>
        <w: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w:t>
      </w:r>
      <w:r>
        <w:t>((</w:t>
      </w:r>
      <w:r>
        <w:rPr>
          <w:strike/>
        </w:rPr>
        <w:t xml:space="preserve">the</w:t>
      </w:r>
      <w:r>
        <w:t>))</w:t>
      </w:r>
      <w:r>
        <w:rPr/>
        <w:t xml:space="preserve"> LEAP Transportation Document </w:t>
      </w:r>
      <w:r>
        <w:t>((</w:t>
      </w:r>
      <w:r>
        <w:rPr>
          <w:strike/>
        </w:rPr>
        <w:t xml:space="preserve">2021-2</w:t>
      </w:r>
      <w:r>
        <w:t>))</w:t>
      </w:r>
      <w:r>
        <w:rPr/>
        <w:t xml:space="preserve"> </w:t>
      </w:r>
      <w:r>
        <w:rPr>
          <w:u w:val="single"/>
        </w:rPr>
        <w:t xml:space="preserve">2022-2</w:t>
      </w:r>
      <w:r>
        <w:rPr/>
        <w:t xml:space="preserve"> ALL </w:t>
      </w:r>
      <w:r>
        <w:t>((</w:t>
      </w:r>
      <w:r>
        <w:rPr>
          <w:strike/>
        </w:rPr>
        <w:t xml:space="preserve">PROJECT list</w:t>
      </w:r>
      <w:r>
        <w:t>))</w:t>
      </w:r>
      <w:r>
        <w:rPr/>
        <w:t xml:space="preserve"> </w:t>
      </w:r>
      <w:r>
        <w:rPr>
          <w:u w:val="single"/>
        </w:rPr>
        <w:t xml:space="preserve">PROJECTS as developed March 9, 2022</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$16,076,000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$19,743,000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$246,948,000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$251,835,000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$2,063,783,000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$10,771,000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$3,663,335,000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(26)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$326,594,000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$124,629,000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$186,820,000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$488,000 of the motor vehicle account</w:t>
      </w:r>
      <w:r>
        <w:rPr>
          <w:rFonts w:ascii="Times New Roman" w:hAnsi="Times New Roman"/>
          <w:u w:val="single"/>
        </w:rPr>
        <w:t xml:space="preserve">—</w:t>
      </w:r>
      <w:r>
        <w:rPr>
          <w:u w:val="single"/>
        </w:rPr>
        <w:t xml:space="preserve">local appropriation are</w:t>
      </w:r>
      <w:r>
        <w:rPr/>
        <w:t xml:space="preserve"> provided solely for the US 395 North Spokane Corridor project (M00800R). </w:t>
      </w:r>
      <w:r>
        <w:rPr>
          <w:u w:val="single"/>
        </w:rPr>
        <w:t xml:space="preserve">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$177,982,000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$329,681,000</w:t>
      </w:r>
      <w:r>
        <w:rPr/>
        <w:t xml:space="preserve"> of the connecting Washington account</w:t>
      </w:r>
      <w:r>
        <w:rPr>
          <w:rFonts w:ascii="Times New Roman" w:hAnsi="Times New Roman"/>
        </w:rPr>
        <w:t xml:space="preserve">—</w:t>
      </w:r>
      <w:r>
        <w:rPr/>
        <w:t xml:space="preserve">state appropriation</w:t>
      </w:r>
      <w:r>
        <w:rPr>
          <w:u w:val="single"/>
        </w:rPr>
        <w:t xml:space="preserve">, $70,886,000 of the state route number 520 corridor account—state appropriation,</w:t>
      </w:r>
      <w:r>
        <w:rPr/>
        <w:t xml:space="preserve"> and </w:t>
      </w:r>
      <w:r>
        <w:t>((</w:t>
      </w:r>
      <w:r>
        <w:rPr>
          <w:strike/>
        </w:rPr>
        <w:t xml:space="preserve">$355,000</w:t>
      </w:r>
      <w:r>
        <w:t>))</w:t>
      </w:r>
      <w:r>
        <w:rPr/>
        <w:t xml:space="preserve"> </w:t>
      </w:r>
      <w:r>
        <w:rPr>
          <w:u w:val="single"/>
        </w:rPr>
        <w:t xml:space="preserve">$1,021,000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u w:val="single"/>
        </w:rPr>
        <w:t xml:space="preserve">(c) Of the amounts provided in this subsection (10), $100,000 of the state route number 520 corridor account</w:t>
      </w:r>
      <w:r>
        <w:rPr>
          <w:rFonts w:ascii="Times New Roman" w:hAnsi="Times New Roman"/>
          <w:u w:val="single"/>
        </w:rPr>
        <w:t xml:space="preserve">—</w:t>
      </w:r>
      <w:r>
        <w:rPr>
          <w:u w:val="single"/>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$361,296,000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$13,725,000</w:t>
      </w:r>
      <w:r>
        <w:rPr/>
        <w:t xml:space="preserve"> of the motor vehicle account</w:t>
      </w:r>
      <w:r>
        <w:rPr>
          <w:rFonts w:ascii="Times New Roman" w:hAnsi="Times New Roman"/>
        </w:rPr>
        <w:t xml:space="preserve">—</w:t>
      </w:r>
      <w:r>
        <w:rPr/>
        <w:t xml:space="preserve">private/local appropriation, </w:t>
      </w:r>
      <w:r>
        <w:rPr>
          <w:u w:val="single"/>
        </w:rPr>
        <w:t xml:space="preserve">$7,200,000 of the move ahead WA account</w:t>
      </w:r>
      <w:r>
        <w:rPr>
          <w:rFonts w:ascii="Times New Roman" w:hAnsi="Times New Roman"/>
          <w:u w:val="single"/>
        </w:rPr>
        <w:t xml:space="preserve">—</w:t>
      </w:r>
      <w:r>
        <w:rPr>
          <w:u w:val="single"/>
        </w:rPr>
        <w:t xml:space="preserve">federal appropriation, $8,400,000 of the Puget Sound Gateway facility account</w:t>
      </w:r>
      <w:r>
        <w:rPr>
          <w:rFonts w:ascii="Times New Roman" w:hAnsi="Times New Roman"/>
          <w:u w:val="single"/>
        </w:rPr>
        <w:t xml:space="preserve">—</w:t>
      </w:r>
      <w:r>
        <w:rPr>
          <w:u w:val="single"/>
        </w:rPr>
        <w:t xml:space="preserve">state appropriation,</w:t>
      </w:r>
      <w:r>
        <w:rPr/>
        <w:t xml:space="preserve"> and </w:t>
      </w:r>
      <w:r>
        <w:t>((</w:t>
      </w:r>
      <w:r>
        <w:rPr>
          <w:strike/>
        </w:rPr>
        <w:t xml:space="preserve">$82,165,000</w:t>
      </w:r>
      <w:r>
        <w:t>))</w:t>
      </w:r>
      <w:r>
        <w:rPr/>
        <w:t xml:space="preserve"> </w:t>
      </w:r>
      <w:r>
        <w:rPr>
          <w:u w:val="single"/>
        </w:rPr>
        <w:t xml:space="preserve">$85,015,000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w:t>
      </w:r>
      <w:r>
        <w:t>((</w:t>
      </w:r>
      <w:r>
        <w:rPr>
          <w:strike/>
        </w:rPr>
        <w:t xml:space="preserve">construct a full single-point urban</w:t>
      </w:r>
      <w:r>
        <w:t>))</w:t>
      </w:r>
      <w:r>
        <w:rPr/>
        <w:t xml:space="preserve"> </w:t>
      </w:r>
      <w:r>
        <w:rPr>
          <w:u w:val="single"/>
        </w:rPr>
        <w:t xml:space="preserve">consult with the joint executive committee and joint steering committee to determine the most appropriate</w:t>
      </w:r>
      <w:r>
        <w:rPr/>
        <w:t xml:space="preserve"> interchange at the junction of state route number 161 (Meridian avenue) and state route number 167 </w:t>
      </w:r>
      <w:r>
        <w:t>((</w:t>
      </w:r>
      <w:r>
        <w:rPr>
          <w:strike/>
        </w:rPr>
        <w:t xml:space="preserve">and a full directional interchange at the junction of state route number 509 and 188th Street. If the department receives additional funds from an outside source for this project after the base project is fully funded, the funds must first be applied toward the completion of these two interchanges</w:t>
      </w:r>
      <w:r>
        <w:t>))</w:t>
      </w:r>
      <w:r>
        <w:rPr/>
        <w:t xml:space="preserve">.</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$35,263,000</w:t>
      </w:r>
      <w:r>
        <w:rPr/>
        <w:t xml:space="preserve"> of the motor vehicle account</w:t>
      </w:r>
      <w:r>
        <w:rPr>
          <w:rFonts w:ascii="Times New Roman" w:hAnsi="Times New Roman"/>
        </w:rPr>
        <w:t xml:space="preserve">—</w:t>
      </w:r>
      <w:r>
        <w:rPr/>
        <w:t xml:space="preserve">federal appropriation, </w:t>
      </w:r>
      <w:r>
        <w:rPr>
          <w:u w:val="single"/>
        </w:rPr>
        <w:t xml:space="preserve">$5,618,000 of the motor vehicle account</w:t>
      </w:r>
      <w:r>
        <w:rPr>
          <w:rFonts w:ascii="Times New Roman" w:hAnsi="Times New Roman"/>
          <w:u w:val="single"/>
        </w:rPr>
        <w:t xml:space="preserve">—</w:t>
      </w:r>
      <w:r>
        <w:rPr>
          <w:u w:val="single"/>
        </w:rPr>
        <w:t xml:space="preserve">local appropriation, $9,016,000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t xml:space="preserve"> </w:t>
      </w:r>
      <w:r>
        <w:rPr>
          <w:u w:val="single"/>
        </w:rPr>
        <w:t xml:space="preserve">$149,776,000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w:t>
      </w:r>
      <w:r>
        <w:rPr>
          <w:u w:val="single"/>
        </w:rPr>
        <w:t xml:space="preserve">, $311,000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$3,037,000</w:t>
      </w:r>
      <w:r>
        <w:t>))</w:t>
      </w:r>
      <w:r>
        <w:rPr/>
        <w:t xml:space="preserve"> </w:t>
      </w:r>
      <w:r>
        <w:rPr>
          <w:u w:val="single"/>
        </w:rPr>
        <w:t xml:space="preserve">$3,149,000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$16,984,000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$17,900,000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$2,500,000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w:t>
      </w:r>
      <w:r>
        <w:rPr>
          <w:u w:val="single"/>
        </w:rPr>
        <w:t xml:space="preserve">It is the intent of the legislature to advance future funding for this project to accelerate delivery by up to two years.</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$2,197,000</w:t>
      </w:r>
      <w:r>
        <w:rPr/>
        <w:t xml:space="preserve"> of the motor vehicle account—state appropriation and </w:t>
      </w:r>
      <w:r>
        <w:t>((</w:t>
      </w:r>
      <w:r>
        <w:rPr>
          <w:strike/>
        </w:rPr>
        <w:t xml:space="preserve">$9,104,000</w:t>
      </w:r>
      <w:r>
        <w:t>))</w:t>
      </w:r>
      <w:r>
        <w:rPr/>
        <w:t xml:space="preserve"> </w:t>
      </w:r>
      <w:r>
        <w:rPr>
          <w:u w:val="single"/>
        </w:rPr>
        <w:t xml:space="preserve">$749,000</w:t>
      </w:r>
      <w:r>
        <w:rPr/>
        <w:t xml:space="preserve">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u w:val="single"/>
        </w:rPr>
        <w:t xml:space="preserve">(26) $2,738,000 of the motor vehicle account</w:t>
      </w:r>
      <w:r>
        <w:rPr>
          <w:rFonts w:ascii="Times New Roman" w:hAnsi="Times New Roman"/>
          <w:u w:val="single"/>
        </w:rPr>
        <w:t xml:space="preserve">—</w:t>
      </w:r>
      <w:r>
        <w:rPr>
          <w:u w:val="single"/>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u w:val="single"/>
        </w:rPr>
        <w:t xml:space="preserve">(27) $12,635,000 of the connecting Washington account</w:t>
      </w:r>
      <w:r>
        <w:rPr>
          <w:rFonts w:ascii="Times New Roman" w:hAnsi="Times New Roman"/>
          <w:u w:val="single"/>
        </w:rPr>
        <w:t xml:space="preserve">—</w:t>
      </w:r>
      <w:r>
        <w:rPr>
          <w:u w:val="single"/>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u w:val="single"/>
        </w:rPr>
        <w:t xml:space="preserve">(a) The northern terminus remains at Lake Flora Road and the southern terminus at the intersection of SR 3/SR 302;</w:t>
      </w:r>
    </w:p>
    <w:p>
      <w:pPr>
        <w:spacing w:before="0" w:after="0" w:line="408" w:lineRule="exact"/>
        <w:ind w:left="0" w:right="0" w:firstLine="576"/>
        <w:jc w:val="left"/>
      </w:pPr>
      <w:r>
        <w:rPr>
          <w:u w:val="single"/>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u w:val="single"/>
        </w:rPr>
        <w:t xml:space="preserve">(c) Intersections on the freight corridor are constructed at Romance Hill and Log Yard road.</w:t>
      </w:r>
    </w:p>
    <w:p>
      <w:pPr>
        <w:spacing w:before="0" w:after="0" w:line="408" w:lineRule="exact"/>
        <w:ind w:left="0" w:right="0" w:firstLine="576"/>
        <w:jc w:val="left"/>
      </w:pPr>
      <w:r>
        <w:rPr>
          <w:u w:val="single"/>
        </w:rPr>
        <w:t xml:space="preserve">(28) $450,000 of the motor vehicle account</w:t>
      </w:r>
      <w:r>
        <w:rPr>
          <w:rFonts w:ascii="Times New Roman" w:hAnsi="Times New Roman"/>
          <w:u w:val="single"/>
        </w:rPr>
        <w:t xml:space="preserve">—</w:t>
      </w:r>
      <w:r>
        <w:rPr>
          <w:u w:val="singl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u w:val="single"/>
        </w:rPr>
        <w:t xml:space="preserve">(29) $5,694,000 of the connecting Washington account</w:t>
      </w:r>
      <w:r>
        <w:rPr>
          <w:rFonts w:ascii="Times New Roman" w:hAnsi="Times New Roman"/>
          <w:u w:val="single"/>
        </w:rPr>
        <w:t xml:space="preserve">—</w:t>
      </w:r>
      <w:r>
        <w:rPr>
          <w:u w:val="single"/>
        </w:rPr>
        <w:t xml:space="preserve">state appropriation is provided solely for the I-5/Chamber Way Interchange Vicinity Improvements project.</w:t>
      </w:r>
    </w:p>
    <w:p>
      <w:pPr>
        <w:spacing w:before="0" w:after="0" w:line="408" w:lineRule="exact"/>
        <w:ind w:left="0" w:right="0" w:firstLine="576"/>
        <w:jc w:val="left"/>
      </w:pPr>
      <w:r>
        <w:rPr>
          <w:u w:val="single"/>
        </w:rPr>
        <w:t xml:space="preserve">(30) $500,000 of the motor vehicle account</w:t>
      </w:r>
      <w:r>
        <w:rPr>
          <w:rFonts w:ascii="Times New Roman" w:hAnsi="Times New Roman"/>
          <w:u w:val="single"/>
        </w:rPr>
        <w:t xml:space="preserve">—</w:t>
      </w:r>
      <w:r>
        <w:rPr>
          <w:u w:val="single"/>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$224,342,000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$992,723,000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(10)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$167,533,000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$180,571,000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$505,514,000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$12,232,000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$45,668,000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w:t>
      </w:r>
      <w:r>
        <w:rPr>
          <w:u w:val="single"/>
        </w:rPr>
        <w:t xml:space="preserve">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$45,468,000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w:t>
      </w:r>
      <w:r>
        <w:t>((</w:t>
      </w:r>
      <w:r>
        <w:rPr>
          <w:strike/>
        </w:rPr>
        <w:t xml:space="preserve">and $2,200,000 of the Puget Sound operating account [Puget Sound capital construction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$118,320,000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$134,036,000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$7,041,000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$1,008,000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(project </w:t>
      </w:r>
      <w:r>
        <w:t>((</w:t>
      </w:r>
      <w:r>
        <w:rPr>
          <w:strike/>
        </w:rPr>
        <w:t xml:space="preserve">700010C.)</w:t>
      </w:r>
      <w:r>
        <w:t>))</w:t>
      </w:r>
      <w:r>
        <w:rPr/>
        <w:t xml:space="preserve"> </w:t>
      </w:r>
      <w:r>
        <w:rPr>
          <w:u w:val="single"/>
        </w:rPr>
        <w:t xml:space="preserve">700010C).</w:t>
      </w:r>
      <w:r>
        <w:rPr/>
        <w:t xml:space="preserve"> The </w:t>
      </w:r>
      <w:r>
        <w:t>((</w:t>
      </w:r>
      <w:r>
        <w:rPr>
          <w:strike/>
        </w:rPr>
        <w:t xml:space="preserve">appropriations</w:t>
      </w:r>
      <w:r>
        <w:t>))</w:t>
      </w:r>
      <w:r>
        <w:rPr/>
        <w:t xml:space="preserve"> </w:t>
      </w:r>
      <w:r>
        <w:rPr>
          <w:u w:val="single"/>
        </w:rPr>
        <w:t xml:space="preserve">appropriation</w:t>
      </w:r>
      <w:r>
        <w:rPr/>
        <w:t xml:space="preserve">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w:t>
      </w:r>
      <w:r>
        <w:t>((</w:t>
      </w:r>
      <w:r>
        <w:rPr>
          <w:strike/>
        </w:rPr>
        <w:t xml:space="preserve">$223,000 of the multimodal transportation account</w:t>
      </w:r>
      <w:r>
        <w:rPr>
          <w:rFonts w:ascii="Times New Roman" w:hAnsi="Times New Roman"/>
          <w:strike/>
        </w:rPr>
        <w:t xml:space="preserve">—</w:t>
      </w:r>
      <w:r>
        <w:rPr>
          <w:strike/>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strike/>
        </w:rPr>
        <w:t xml:space="preserve">(9)</w:t>
      </w:r>
      <w:r>
        <w:t>))</w:t>
      </w:r>
      <w:r>
        <w:rPr/>
        <w:t xml:space="preserve">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$500,000 of the multimodal transportation account</w:t>
      </w:r>
      <w:r>
        <w:rPr>
          <w:rFonts w:ascii="Times New Roman" w:hAnsi="Times New Roman"/>
          <w:u w:val="single"/>
        </w:rPr>
        <w:t xml:space="preserve">—</w:t>
      </w:r>
      <w:r>
        <w:rPr>
          <w:u w:val="single"/>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$25,101,000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$178,464,000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$96,975,000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$392,125,000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(i) $46,163,000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u w:val="single"/>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 $400,000 of the multimodal transportation account</w:t>
      </w:r>
      <w:r>
        <w:rPr>
          <w:rFonts w:ascii="Times New Roman" w:hAnsi="Times New Roman"/>
          <w:u w:val="single"/>
        </w:rPr>
        <w:t xml:space="preserve">—</w:t>
      </w:r>
      <w:r>
        <w:rPr>
          <w:u w:val="single"/>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u w:val="single"/>
        </w:rPr>
        <w:t xml:space="preserve">(10) $8,524,000 of the connecting Washington account</w:t>
      </w:r>
      <w:r>
        <w:rPr>
          <w:rFonts w:ascii="Times New Roman" w:hAnsi="Times New Roman"/>
          <w:u w:val="single"/>
        </w:rPr>
        <w:t xml:space="preserve">—</w:t>
      </w:r>
      <w:r>
        <w:rPr>
          <w:u w:val="single"/>
        </w:rPr>
        <w:t xml:space="preserve">state appropriation is provided solely for the I-5/Mellen Street Connector project.</w:t>
      </w:r>
    </w:p>
    <w:p>
      <w:pPr>
        <w:spacing w:before="0" w:after="0" w:line="408" w:lineRule="exact"/>
        <w:ind w:left="0" w:right="0" w:firstLine="576"/>
        <w:jc w:val="left"/>
      </w:pPr>
      <w:r>
        <w:rPr>
          <w:u w:val="single"/>
        </w:rPr>
        <w:t xml:space="preserve">(11) $500,000 of the motor vehicle account</w:t>
      </w:r>
      <w:r>
        <w:rPr>
          <w:rFonts w:ascii="Times New Roman" w:hAnsi="Times New Roman"/>
          <w:u w:val="single"/>
        </w:rPr>
        <w:t xml:space="preserve">—</w:t>
      </w:r>
      <w:r>
        <w:rPr>
          <w:u w:val="single"/>
        </w:rPr>
        <w:t xml:space="preserve">state appropriation is provided solely for the 166th/SR 410 Interchange.</w:t>
      </w:r>
    </w:p>
    <w:p>
      <w:pPr>
        <w:spacing w:before="0" w:after="0" w:line="408" w:lineRule="exact"/>
        <w:ind w:left="0" w:right="0" w:firstLine="576"/>
        <w:jc w:val="left"/>
      </w:pPr>
      <w:r>
        <w:rPr>
          <w:u w:val="single"/>
        </w:rPr>
        <w:t xml:space="preserve">(12) $1,063,000 of the motor vehicle account</w:t>
      </w:r>
      <w:r>
        <w:rPr>
          <w:rFonts w:ascii="Times New Roman" w:hAnsi="Times New Roman"/>
          <w:u w:val="single"/>
        </w:rPr>
        <w:t xml:space="preserve">—</w:t>
      </w:r>
      <w:r>
        <w:rPr>
          <w:u w:val="single"/>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u w:val="single"/>
        </w:rPr>
        <w:t xml:space="preserve">(13) $300,000 of the motor vehicle account</w:t>
      </w:r>
      <w:r>
        <w:rPr>
          <w:rFonts w:ascii="Times New Roman" w:hAnsi="Times New Roman"/>
          <w:u w:val="single"/>
        </w:rPr>
        <w:t xml:space="preserve">—</w:t>
      </w:r>
      <w:r>
        <w:rPr>
          <w:u w:val="single"/>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$1,633,000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$1,408,622,000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$18,152,000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$1,542,811,000</w:t>
      </w:r>
    </w:p>
    <w:p>
      <w:pPr>
        <w:spacing w:before="120" w:after="0" w:line="408" w:lineRule="exact"/>
        <w:ind w:left="0" w:right="0" w:firstLine="576"/>
        <w:jc w:val="left"/>
      </w:pPr>
      <w:r>
        <w:rPr>
          <w:u w:val="single"/>
        </w:rPr>
        <w:t xml:space="preserve">The appropriations in this section are subject to the following conditions and limitations: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$327,000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$548,000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w:t>
      </w:r>
      <w:r>
        <w:rPr>
          <w:u w:val="single"/>
        </w:rPr>
        <w:t xml:space="preserve">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$816,700,000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(27)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 and SR 167</w:t>
      </w:r>
    </w:p>
    <w:p>
      <w:pPr>
        <w:spacing w:before="0" w:after="0" w:line="408" w:lineRule="exact"/>
        <w:ind w:left="0" w:right="0" w:firstLine="0"/>
        <w:jc w:val="left"/>
        <w:tabs>
          <w:tab w:val="right" w:leader="dot" w:pos="9936"/>
        </w:tabs>
      </w:pPr>
      <w:r>
        <w:rPr>
          <w:u w:val="single"/>
        </w:rPr>
        <w:t xml:space="preserve">Express Toll Lanes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$268,433,000</w:t>
      </w:r>
    </w:p>
    <w:p>
      <w:pPr>
        <w:spacing w:before="0" w:after="0" w:line="408" w:lineRule="exact"/>
        <w:ind w:left="0" w:right="0" w:firstLine="576"/>
        <w:jc w:val="left"/>
        <w:tabs>
          <w:tab w:val="right" w:leader="dot" w:pos="9936"/>
        </w:tabs>
      </w:pPr>
      <w:pPr>
        <w:tabs>
          <w:tab w:val="right" w:leader="dot" w:pos="9360"/>
        </w:tabs>
      </w:pPr>
      <w:r>
        <w:rPr>
          <w:u w:val="single"/>
        </w:rPr>
        <w:t xml:space="preserve">(28)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$874,081,000</w:t>
      </w:r>
    </w:p>
    <w:p>
      <w:pPr>
        <w:spacing w:before="0" w:after="0" w:line="408" w:lineRule="exact"/>
        <w:ind w:left="0" w:right="0" w:firstLine="576"/>
        <w:jc w:val="left"/>
        <w:tabs>
          <w:tab w:val="right" w:leader="dot" w:pos="9936"/>
        </w:tabs>
      </w:pPr>
      <w:pPr>
        <w:tabs>
          <w:tab w:val="right" w:leader="dot" w:pos="9360"/>
        </w:tabs>
      </w:pPr>
      <w:r>
        <w:rPr>
          <w:u w:val="single"/>
        </w:rPr>
        <w:t xml:space="preserve">(29)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w:t>
      </w:r>
    </w:p>
    <w:p>
      <w:pPr>
        <w:spacing w:before="0" w:after="0" w:line="408" w:lineRule="exact"/>
        <w:ind w:left="0" w:right="0" w:firstLine="0"/>
        <w:jc w:val="left"/>
        <w:tabs>
          <w:tab w:val="right" w:leader="dot" w:pos="9936"/>
        </w:tabs>
      </w:pPr>
      <w:r>
        <w:rPr>
          <w:u w:val="single"/>
        </w:rPr>
        <w:t xml:space="preserve">Number 520 Corridor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$70,786,000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$80,000,000</w:t>
      </w:r>
    </w:p>
    <w:p>
      <w:pPr>
        <w:spacing w:before="0" w:after="0" w:line="408" w:lineRule="exact"/>
        <w:ind w:left="0" w:right="0" w:firstLine="576"/>
        <w:jc w:val="left"/>
        <w:tabs>
          <w:tab w:val="right" w:leader="dot" w:pos="9936"/>
        </w:tabs>
      </w:pPr>
      <w:pPr>
        <w:tabs>
          <w:tab w:val="right" w:leader="dot" w:pos="9360"/>
        </w:tabs>
      </w:pPr>
      <w:r>
        <w:rPr>
          <w:u w:val="single"/>
        </w:rPr>
        <w:t xml:space="preserve">(31) Move Ahead WA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$600,000,000</w:t>
      </w:r>
    </w:p>
    <w:p>
      <w:pPr>
        <w:spacing w:before="0" w:after="0" w:line="408" w:lineRule="exact"/>
        <w:ind w:left="0" w:right="0" w:firstLine="576"/>
        <w:jc w:val="left"/>
        <w:tabs>
          <w:tab w:val="right" w:leader="dot" w:pos="9936"/>
        </w:tabs>
      </w:pPr>
      <w:pPr>
        <w:tabs>
          <w:tab w:val="right" w:leader="dot" w:pos="9360"/>
        </w:tabs>
      </w:pPr>
      <w:r>
        <w:rPr>
          <w:u w:val="single"/>
        </w:rPr>
        <w:t xml:space="preserve">(32) 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Transportation</w:t>
      </w:r>
    </w:p>
    <w:p>
      <w:pPr>
        <w:spacing w:before="0" w:after="0" w:line="408" w:lineRule="exact"/>
        <w:ind w:left="0" w:right="0" w:firstLine="0"/>
        <w:jc w:val="left"/>
        <w:tabs>
          <w:tab w:val="right" w:leader="dot" w:pos="9936"/>
        </w:tabs>
      </w:pPr>
      <w:r>
        <w:rPr>
          <w:u w:val="single"/>
        </w:rPr>
        <w:t xml:space="preserve">Improvement Board Bond Retirement Account</w:t>
      </w:r>
      <w:r>
        <w:tab/>
      </w:r>
      <w:r>
        <w:rPr>
          <w:u w:val="single"/>
        </w:rPr>
        <w:t xml:space="preserve">$6,451,550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502 through 519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(providing a benefit increase to certain retirees of the public employees' retirement system plan 1 and the teachers' retirement system plan 1). If Senate Bill No. 5676 is not enacted by June 30, 2022, this subsection lapses.</w:t>
      </w:r>
    </w:p>
    <w:p>
      <w:pPr>
        <w:spacing w:before="0" w:after="0" w:line="408" w:lineRule="exact"/>
        <w:ind w:left="0" w:right="0" w:firstLine="576"/>
        <w:jc w:val="left"/>
      </w:pPr>
      <w:r>
        <w:rPr/>
        <w:t xml:space="preserve">(2)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House Bill No. 1669 (PSERS disability benefits). If House Bill No. 1669 is not enacted by June 30, 2022,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w:t>
      </w:r>
    </w:p>
    <w:p>
      <w:pPr>
        <w:spacing w:before="0" w:after="0" w:line="408" w:lineRule="exact"/>
        <w:ind w:left="0" w:right="0" w:firstLine="576"/>
        <w:jc w:val="left"/>
      </w:pPr>
      <w:r>
        <w:t>(8)</w:t>
      </w:r>
      <w:r>
        <w:rPr/>
        <w:t xml:space="preserve">2021 c 333 s 533</w:t>
      </w:r>
      <w:r>
        <w:rPr/>
        <w:t xml:space="preserve"> (uncodified);</w:t>
      </w:r>
    </w:p>
    <w:p>
      <w:pPr>
        <w:spacing w:before="0" w:after="0" w:line="408" w:lineRule="exact"/>
        <w:ind w:left="0" w:right="0" w:firstLine="576"/>
        <w:jc w:val="left"/>
      </w:pPr>
      <w:r>
        <w:t>(9)</w:t>
      </w:r>
      <w:r>
        <w:rPr/>
        <w:t xml:space="preserve">2021 c 333 s 534</w:t>
      </w:r>
      <w:r>
        <w:rPr/>
        <w:t xml:space="preserve"> (uncodified);</w:t>
      </w:r>
    </w:p>
    <w:p>
      <w:pPr>
        <w:spacing w:before="0" w:after="0" w:line="408" w:lineRule="exact"/>
        <w:ind w:left="0" w:right="0" w:firstLine="576"/>
        <w:jc w:val="left"/>
      </w:pPr>
      <w:r>
        <w:t>(10)</w:t>
      </w:r>
      <w:r>
        <w:rPr/>
        <w:t xml:space="preserve">2021 c 333 s 535</w:t>
      </w:r>
      <w:r>
        <w:rPr/>
        <w:t xml:space="preserve"> (uncodified);</w:t>
      </w:r>
    </w:p>
    <w:p>
      <w:pPr>
        <w:spacing w:before="0" w:after="0" w:line="408" w:lineRule="exact"/>
        <w:ind w:left="0" w:right="0" w:firstLine="576"/>
        <w:jc w:val="left"/>
      </w:pPr>
      <w:r>
        <w:t>(11)</w:t>
      </w:r>
      <w:r>
        <w:rPr/>
        <w:t xml:space="preserve">2021 c 333 s 536</w:t>
      </w:r>
      <w:r>
        <w:rPr/>
        <w:t xml:space="preserve"> (uncodified); and</w:t>
      </w:r>
    </w:p>
    <w:p>
      <w:pPr>
        <w:spacing w:before="0" w:after="0" w:line="408" w:lineRule="exact"/>
        <w:ind w:left="0" w:right="0" w:firstLine="576"/>
        <w:jc w:val="left"/>
      </w:pPr>
      <w:r>
        <w:t>(12)</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333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w:t>
      </w:r>
      <w:r>
        <w:t>((</w:t>
      </w:r>
      <w:r>
        <w:rPr>
          <w:strike/>
        </w:rPr>
        <w:t xml:space="preserve">, new csc system and operator</w:t>
      </w:r>
      <w:r>
        <w:t>))</w:t>
      </w:r>
      <w:r>
        <w:rPr/>
        <w:t xml:space="preserve">,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2016 c 35 s 1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w:t>
      </w:r>
      <w:r>
        <w:rPr>
          <w:u w:val="single"/>
        </w:rPr>
        <w:t xml:space="preserve">except during the 2021-2023 fiscal biennium,</w:t>
      </w:r>
      <w:r>
        <w:rPr/>
        <w:t xml:space="preserve">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(6)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(7)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(8)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(9)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505</w:t>
      </w:r>
      <w:r>
        <w:rPr/>
        <w:t xml:space="preserve"> and 2017 c 288 s 4 are each amended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(h) The Washington members of the joint Oregon-Washington legislative action committee shall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2009 c 261 s 3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w:t>
      </w:r>
      <w:r>
        <w:rPr>
          <w:u w:val="single"/>
        </w:rPr>
        <w:t xml:space="preserve">During the 2021-2023 fiscal biennium,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u w:val="single"/>
        </w:rPr>
        <w:t xml:space="preserve">(1)</w:t>
      </w:r>
      <w:r>
        <w:rPr/>
        <w:t xml:space="preserve"> The vehicle identification number inspection fee collected under RCW 46.17.130 must be distributed as follows:</w:t>
      </w:r>
    </w:p>
    <w:p>
      <w:pPr>
        <w:spacing w:before="0" w:after="0" w:line="408" w:lineRule="exact"/>
        <w:ind w:left="0" w:right="0" w:firstLine="576"/>
        <w:jc w:val="left"/>
      </w:pPr>
      <w:r>
        <w:t>((</w:t>
      </w:r>
      <w:r>
        <w:rPr>
          <w:strike/>
        </w:rPr>
        <w:t xml:space="preserve">(1) Fifteen dollars</w:t>
      </w:r>
      <w:r>
        <w:t>))</w:t>
      </w:r>
      <w:r>
        <w:rPr/>
        <w:t xml:space="preserve"> </w:t>
      </w:r>
      <w:r>
        <w:rPr>
          <w:u w:val="single"/>
        </w:rPr>
        <w:t xml:space="preserve">(a) $15</w:t>
      </w:r>
      <w:r>
        <w:rPr/>
        <w:t xml:space="preserve"> to the state patrol highway account created in RCW 46.68.030; and</w:t>
      </w:r>
    </w:p>
    <w:p>
      <w:pPr>
        <w:spacing w:before="0" w:after="0" w:line="408" w:lineRule="exact"/>
        <w:ind w:left="0" w:right="0" w:firstLine="576"/>
        <w:jc w:val="left"/>
      </w:pPr>
      <w:r>
        <w:t>((</w:t>
      </w:r>
      <w:r>
        <w:rPr>
          <w:strike/>
        </w:rPr>
        <w:t xml:space="preserve">(2) Fifty dollars</w:t>
      </w:r>
      <w:r>
        <w:t>))</w:t>
      </w:r>
      <w:r>
        <w:rPr/>
        <w:t xml:space="preserve"> </w:t>
      </w:r>
      <w:r>
        <w:rPr>
          <w:u w:val="single"/>
        </w:rPr>
        <w:t xml:space="preserve">(b) $50</w:t>
      </w:r>
      <w:r>
        <w:rPr/>
        <w:t xml:space="preserve"> to the motor vehicle fund created in RCW 46.68.070.</w:t>
      </w:r>
    </w:p>
    <w:p>
      <w:pPr>
        <w:spacing w:before="0" w:after="0" w:line="408" w:lineRule="exact"/>
        <w:ind w:left="0" w:right="0" w:firstLine="576"/>
        <w:jc w:val="left"/>
      </w:pPr>
      <w:r>
        <w:rPr>
          <w:u w:val="single"/>
        </w:rPr>
        <w:t xml:space="preserve">(2) During the 2021-2023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719</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February 15, 2022;</w:t>
      </w:r>
    </w:p>
    <w:p>
      <w:pPr>
        <w:spacing w:before="0" w:after="0" w:line="408" w:lineRule="exact"/>
        <w:ind w:left="0" w:right="0" w:firstLine="576"/>
        <w:jc w:val="left"/>
      </w:pPr>
      <w:r>
        <w:rPr/>
        <w:t xml:space="preserve">(iii) Identifying the top two locations from the final six locations by October 15, 2022;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February</w:t>
      </w:r>
      <w:r>
        <w:t>))</w:t>
      </w:r>
      <w:r>
        <w:rPr/>
        <w:t xml:space="preserve"> </w:t>
      </w:r>
      <w:r>
        <w:rPr>
          <w:u w:val="single"/>
        </w:rPr>
        <w:t xml:space="preserve">June</w:t>
      </w:r>
      <w:r>
        <w:rPr/>
        <w:t xml:space="preserve"> 15, 2023; and</w:t>
      </w:r>
    </w:p>
    <w:p>
      <w:pPr>
        <w:spacing w:before="0" w:after="0" w:line="408" w:lineRule="exact"/>
        <w:ind w:left="0" w:right="0" w:firstLine="576"/>
        <w:jc w:val="left"/>
      </w:pPr>
      <w:r>
        <w:rPr/>
        <w:t xml:space="preserve">(c) A projected timeline for the development of an additional commercial aviation facility that is completed and functional by 2040.</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February</w:t>
      </w:r>
      <w:r>
        <w:t>))</w:t>
      </w:r>
      <w:r>
        <w:rPr/>
        <w:t xml:space="preserve"> </w:t>
      </w:r>
      <w:r>
        <w:rPr>
          <w:u w:val="single"/>
        </w:rPr>
        <w:t xml:space="preserve">June</w:t>
      </w:r>
      <w:r>
        <w:rPr/>
        <w:t xml:space="preserve"> 15,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2005 c 88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w:t>
      </w:r>
      <w:r>
        <w:t>((</w:t>
      </w:r>
      <w:r>
        <w:rPr>
          <w:strike/>
        </w:rPr>
        <w:t xml:space="preserve">one hundred twenty</w:t>
      </w:r>
      <w:r>
        <w:t>))</w:t>
      </w:r>
      <w:r>
        <w:rPr/>
        <w:t xml:space="preserve"> </w:t>
      </w:r>
      <w:r>
        <w:rPr>
          <w:u w:val="single"/>
        </w:rPr>
        <w:t xml:space="preserve">120</w:t>
      </w:r>
      <w:r>
        <w:rPr/>
        <w:t xml:space="preserve">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During the 2021-2023 fiscal biennium, within the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u w:val="single"/>
              </w:rPr>
              <w:t xml:space="preserve">jeopardizes public safety</w:t>
            </w:r>
            <w:r>
              <w:tab/>
            </w:r>
            <w:r>
              <w:rPr>
                <w:rFonts w:ascii="Times New Roman" w:hAnsi="Times New Roman"/>
                <w:sz w:val="20"/>
                <w:u w:val="single"/>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2018 c 22 s 12 are each amended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w:t>
      </w:r>
      <w:r>
        <w:rPr>
          <w:u w:val="single"/>
        </w:rPr>
        <w:t xml:space="preserve">, authorized regional transit authority representative under the conditions described in RCW 46.55.010(14)(a)(iv),</w:t>
      </w:r>
      <w:r>
        <w:rPr/>
        <w:t xml:space="preserve">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w:t>
      </w:r>
      <w:r>
        <w:rPr>
          <w:u w:val="single"/>
        </w:rPr>
        <w:t xml:space="preserve">, authorized regional transit authority representative,</w:t>
      </w:r>
      <w:r>
        <w:rPr/>
        <w:t xml:space="preser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w:t>
      </w:r>
      <w:r>
        <w:t>((</w:t>
      </w:r>
      <w:r>
        <w:rPr>
          <w:strike/>
        </w:rPr>
        <w:t xml:space="preserve">fifteen</w:t>
      </w:r>
      <w:r>
        <w:t>))</w:t>
      </w:r>
      <w:r>
        <w:rPr/>
        <w:t xml:space="preserve"> </w:t>
      </w:r>
      <w:r>
        <w:rPr>
          <w:u w:val="single"/>
        </w:rPr>
        <w:t xml:space="preserve">15</w:t>
      </w:r>
      <w:r>
        <w:rPr/>
        <w:t xml:space="preserve">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w:t>
      </w:r>
      <w:r>
        <w:t>((</w:t>
      </w:r>
      <w:r>
        <w:rPr>
          <w:strike/>
        </w:rPr>
        <w:t xml:space="preserve">or</w:t>
      </w:r>
      <w:r>
        <w:t>))</w:t>
      </w:r>
    </w:p>
    <w:p>
      <w:pPr>
        <w:spacing w:before="0" w:after="0" w:line="408" w:lineRule="exact"/>
        <w:ind w:left="0" w:right="0" w:firstLine="576"/>
        <w:jc w:val="left"/>
      </w:pPr>
      <w:r>
        <w:rPr/>
        <w:t xml:space="preserve">(j) </w:t>
      </w:r>
      <w:r>
        <w:rPr>
          <w:u w:val="single"/>
        </w:rPr>
        <w:t xml:space="preserve">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u w:val="single"/>
        </w:rPr>
        <w:t xml:space="preserve">(k)</w:t>
      </w:r>
      <w:r>
        <w:rPr/>
        <w:t xml:space="preserve">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w:t>
      </w:r>
      <w:r>
        <w:t>((</w:t>
      </w:r>
      <w:r>
        <w:rPr>
          <w:strike/>
        </w:rPr>
        <w:t xml:space="preserve">ten</w:t>
      </w:r>
      <w:r>
        <w:t>))</w:t>
      </w:r>
      <w:r>
        <w:rPr/>
        <w:t xml:space="preserve"> </w:t>
      </w:r>
      <w:r>
        <w:rPr>
          <w:u w:val="single"/>
        </w:rPr>
        <w:t xml:space="preserve">10</w:t>
      </w:r>
      <w:r>
        <w:rPr/>
        <w:t xml:space="preserve"> percent of the fair market value of the real property or </w:t>
      </w:r>
      <w:r>
        <w:t>((</w:t>
      </w:r>
      <w:r>
        <w:rPr>
          <w:strike/>
        </w:rPr>
        <w:t xml:space="preserve">five thousand dollars</w:t>
      </w:r>
      <w:r>
        <w:t>))</w:t>
      </w:r>
      <w:r>
        <w:rPr/>
        <w:t xml:space="preserve"> </w:t>
      </w:r>
      <w:r>
        <w:rPr>
          <w:u w:val="single"/>
        </w:rPr>
        <w:t xml:space="preserve">$5,000</w:t>
      </w:r>
      <w:r>
        <w:rPr/>
        <w:t xml:space="preserve">,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w:t>
      </w:r>
      <w:r>
        <w:t>((</w:t>
      </w:r>
      <w:r>
        <w:rPr>
          <w:strike/>
        </w:rPr>
        <w:t xml:space="preserve">sixty</w:t>
      </w:r>
      <w:r>
        <w:t>))</w:t>
      </w:r>
      <w:r>
        <w:rPr/>
        <w:t xml:space="preserve"> </w:t>
      </w:r>
      <w:r>
        <w:rPr>
          <w:u w:val="single"/>
        </w:rPr>
        <w:t xml:space="preserve">60</w:t>
      </w:r>
      <w:r>
        <w:rPr/>
        <w:t xml:space="preserve">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takes effect only if chapter . . . (Substitute Senate Bill No. 5778), Laws of 2022 (addressing the current backlog of vehicle inspections) is not enacted by June 30, 2022.</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10, 2022.</w:t>
      </w:r>
    </w:p>
    <w:p>
      <w:pPr>
        <w:spacing w:before="0" w:after="0" w:line="408" w:lineRule="exact"/>
        <w:ind w:left="0" w:right="0" w:firstLine="576"/>
        <w:jc w:val="left"/>
      </w:pPr>
      <w:r>
        <w:rPr/>
        <w:t xml:space="preserve">Approved by the Governor March 25, 2022, with the exception of certain items that were vetoed.</w:t>
      </w:r>
    </w:p>
    <w:p>
      <w:pPr>
        <w:spacing w:before="0" w:after="0" w:line="408" w:lineRule="exact"/>
        <w:ind w:left="0" w:right="0" w:firstLine="576"/>
        <w:jc w:val="left"/>
      </w:pPr>
      <w:r>
        <w:rPr/>
        <w:t xml:space="preserve">Filed in Office of Secretary of State March 28,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207(24) and 206 [216](17), Engrossed Substitute Senate Bill No. 5689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207(24), page 28, Washington State Patrol, Unfunded Pilot</w:t>
      </w:r>
    </w:p>
    <w:p>
      <w:pPr>
        <w:spacing w:before="120" w:after="0" w:line="408" w:lineRule="exact"/>
        <w:ind w:left="0" w:right="0" w:firstLine="0"/>
        <w:jc w:val="left"/>
      </w:pPr>
      <w:r>
        <w:rPr/>
        <w:t xml:space="preserve">This section directs the Washington State Patrol to oversee a pilot program that allows registered tow truck operators to respond to a regional transit authority's request for impoundment of unauthorized vehicles in a right-of-way used by the transit authority. The proviso also requires the State Patrol to submit a report on the outcomes of the pilot program by July 1, 2023. No funding was provided in the budget to support this work. For this reason, I have vetoed Section 207(24).</w:t>
      </w:r>
    </w:p>
    <w:p>
      <w:pPr>
        <w:spacing w:before="120" w:after="0" w:line="408" w:lineRule="exact"/>
        <w:ind w:left="0" w:right="0" w:firstLine="0"/>
        <w:jc w:val="left"/>
      </w:pPr>
      <w:r>
        <w:rPr>
          <w:b/>
        </w:rPr>
        <w:t xml:space="preserve">Section 216(17), page 57, Department of Transportation, Unfunded Pilot</w:t>
      </w:r>
    </w:p>
    <w:p>
      <w:pPr>
        <w:spacing w:before="120" w:after="0" w:line="408" w:lineRule="exact"/>
        <w:ind w:left="0" w:right="0" w:firstLine="0"/>
        <w:jc w:val="left"/>
      </w:pPr>
      <w:r>
        <w:rPr/>
        <w:t xml:space="preserve">This section directs the Department of Transportation to conduct a pilot program allowing commercial motor vehicles to park in areas designated as chain up and chain off areas along U.S. Route 2 and Interstate 90 between May 1 and November 1 of each calendar year of the biennium. I strongly support providing adequate parking facilities and rest areas for truck drivers who are a vital link in our state's supply chains. However, the timeframe of the pilot program and need for Federal Highway Administration (FHWA) approval on one of the highways included in the pilot does not give the department adequate time to address all of the safety and maintenance concerns and to meet any FHWA requirements prior to implementation of the pilot. Although I have vetoed this section, I am directing the department to develop options and recommendations to address truck parking and rest area shortages while ensuring necessary safety and maintenance standards are upheld. For this reason, I have vetoed Section 216(17).</w:t>
      </w:r>
    </w:p>
    <w:p>
      <w:pPr>
        <w:spacing w:before="120" w:after="0" w:line="408" w:lineRule="exact"/>
        <w:ind w:left="0" w:right="0" w:firstLine="0"/>
        <w:jc w:val="left"/>
      </w:pPr>
      <w:r>
        <w:rPr/>
        <w:t xml:space="preserve">For these reasons I have vetoed Sections 207(24) and 206 [216](17) of Engrossed Substitute Senate Bill No. 5689.</w:t>
      </w:r>
    </w:p>
    <w:p>
      <w:pPr>
        <w:spacing w:before="120" w:after="0" w:line="408" w:lineRule="exact"/>
        <w:ind w:left="0" w:right="0" w:firstLine="0"/>
        <w:jc w:val="left"/>
      </w:pPr>
      <w:r>
        <w:rPr/>
        <w:t xml:space="preserve">With the exception of Sections 207(24) and 206 [216](17), Engrossed Substitute Senate Bill No. 5689 is approved."</w:t>
      </w:r>
    </w:p>
    <w:sectPr>
      <w:pgNumType w:start="1"/>
      <w:footerReference xmlns:r="http://schemas.openxmlformats.org/officeDocument/2006/relationships" r:id="R59e6b6b7a60c47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c167d17ba403b" /><Relationship Type="http://schemas.openxmlformats.org/officeDocument/2006/relationships/footer" Target="/word/footer1.xml" Id="R59e6b6b7a60c4742" /></Relationships>
</file>