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2602A" w14:paraId="3EE80B2E" w14:textId="6277FB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06D4">
            <w:t>1048-S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06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06D4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06D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06D4">
            <w:t>269</w:t>
          </w:r>
        </w:sdtContent>
      </w:sdt>
    </w:p>
    <w:p w:rsidR="00DF5D0E" w:rsidP="00B73E0A" w:rsidRDefault="00AA1230" w14:paraId="6701B515" w14:textId="5871A70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602A" w14:paraId="478CCA82" w14:textId="1EA61B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06D4">
            <w:rPr>
              <w:b/>
              <w:u w:val="single"/>
            </w:rPr>
            <w:t>SHB 1048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06D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273</w:t>
          </w:r>
        </w:sdtContent>
      </w:sdt>
    </w:p>
    <w:p w:rsidR="00DF5D0E" w:rsidP="00605C39" w:rsidRDefault="00B2602A" w14:paraId="7F41BBEF" w14:textId="5BDF5AD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06D4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06D4" w14:paraId="17D3B072" w14:textId="3D550A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Pr="00494BBF" w:rsidR="003906D4" w:rsidP="00C8108C" w:rsidRDefault="00DE256E" w14:paraId="2F24B931" w14:textId="241824E3">
      <w:pPr>
        <w:pStyle w:val="Page"/>
      </w:pPr>
      <w:bookmarkStart w:name="StartOfAmendmentBody" w:id="0"/>
      <w:bookmarkEnd w:id="0"/>
      <w:permStart w:edGrp="everyone" w:id="736634602"/>
      <w:r>
        <w:tab/>
      </w:r>
      <w:r w:rsidR="003906D4">
        <w:t xml:space="preserve">On page </w:t>
      </w:r>
      <w:r w:rsidR="00494BBF">
        <w:t>3, beginning on line 39, after "(5)" strike all material through "</w:t>
      </w:r>
      <w:r w:rsidR="00494BBF">
        <w:rPr>
          <w:u w:val="single"/>
        </w:rPr>
        <w:t>(6)</w:t>
      </w:r>
      <w:r w:rsidR="00494BBF">
        <w:t>" on page 4, line 4</w:t>
      </w:r>
    </w:p>
    <w:p w:rsidR="00494BBF" w:rsidP="00494BBF" w:rsidRDefault="00494BBF" w14:paraId="751CF1B2" w14:textId="66F05E16">
      <w:pPr>
        <w:pStyle w:val="RCWSLText"/>
      </w:pPr>
    </w:p>
    <w:p w:rsidRPr="00494BBF" w:rsidR="00494BBF" w:rsidP="00494BBF" w:rsidRDefault="00494BBF" w14:paraId="2E56592B" w14:textId="02ADAA90">
      <w:pPr>
        <w:pStyle w:val="RCWSLText"/>
      </w:pPr>
      <w:r>
        <w:tab/>
        <w:t>On page 4, at the beginning of line 7, strike "((</w:t>
      </w:r>
      <w:r w:rsidRPr="00494BBF">
        <w:rPr>
          <w:strike/>
        </w:rPr>
        <w:t>(6)</w:t>
      </w:r>
      <w:r>
        <w:t xml:space="preserve">)) </w:t>
      </w:r>
      <w:r>
        <w:rPr>
          <w:u w:val="single"/>
        </w:rPr>
        <w:t>(7)</w:t>
      </w:r>
      <w:r>
        <w:t>" and insert "(6)"</w:t>
      </w:r>
    </w:p>
    <w:p w:rsidR="00494BBF" w:rsidP="00494BBF" w:rsidRDefault="00494BBF" w14:paraId="7B221E46" w14:textId="77777777">
      <w:pPr>
        <w:pStyle w:val="RCWSLText"/>
      </w:pPr>
    </w:p>
    <w:p w:rsidRPr="00494BBF" w:rsidR="00494BBF" w:rsidP="00494BBF" w:rsidRDefault="00494BBF" w14:paraId="2DBF2719" w14:textId="31143DF1">
      <w:pPr>
        <w:pStyle w:val="RCWSLText"/>
      </w:pPr>
      <w:r>
        <w:tab/>
        <w:t>On page 4, beginning on line 18, strike all of subsection (8)</w:t>
      </w:r>
    </w:p>
    <w:p w:rsidRPr="003906D4" w:rsidR="00DF5D0E" w:rsidP="003906D4" w:rsidRDefault="00DF5D0E" w14:paraId="3C18D8DA" w14:textId="0039FD9B">
      <w:pPr>
        <w:suppressLineNumbers/>
        <w:rPr>
          <w:spacing w:val="-3"/>
        </w:rPr>
      </w:pPr>
    </w:p>
    <w:permEnd w:id="736634602"/>
    <w:p w:rsidR="00ED2EEB" w:rsidP="003906D4" w:rsidRDefault="00ED2EEB" w14:paraId="2EE153F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51218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AB39BB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906D4" w:rsidRDefault="00D659AC" w14:paraId="155FB37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16CE4" w:rsidRDefault="0096303F" w14:paraId="6CB65A50" w14:textId="767E07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94BBF">
                  <w:t xml:space="preserve">Removes provisions that specify that a violation </w:t>
                </w:r>
                <w:r w:rsidR="00F16CE4">
                  <w:t>of</w:t>
                </w:r>
                <w:r w:rsidR="00494BBF">
                  <w:t xml:space="preserve"> the WVRA is not precluded by a finding that members of a protected class are not geographically compact or concentrated</w:t>
                </w:r>
                <w:r w:rsidR="00F16CE4">
                  <w:t xml:space="preserve"> to constitute a majority in a district</w:t>
                </w:r>
                <w:r w:rsidR="00494BBF">
                  <w:t>.</w:t>
                </w:r>
                <w:r w:rsidR="00F16CE4">
                  <w:t xml:space="preserve">  Removes provisions that specify that a class protected by the WVRA may be a coalition of members of different protected groups, and that each group need not be cohesive so long as the coalition as a whole is cohesive.</w:t>
                </w:r>
              </w:p>
            </w:tc>
          </w:tr>
        </w:sdtContent>
      </w:sdt>
      <w:permEnd w:id="635121851"/>
    </w:tbl>
    <w:p w:rsidR="00DF5D0E" w:rsidP="003906D4" w:rsidRDefault="00DF5D0E" w14:paraId="47695747" w14:textId="77777777">
      <w:pPr>
        <w:pStyle w:val="BillEnd"/>
        <w:suppressLineNumbers/>
      </w:pPr>
    </w:p>
    <w:p w:rsidR="00DF5D0E" w:rsidP="003906D4" w:rsidRDefault="00DE256E" w14:paraId="2F46278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906D4" w:rsidRDefault="00AB682C" w14:paraId="3167D6C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567C" w14:textId="77777777" w:rsidR="003906D4" w:rsidRDefault="003906D4" w:rsidP="00DF5D0E">
      <w:r>
        <w:separator/>
      </w:r>
    </w:p>
  </w:endnote>
  <w:endnote w:type="continuationSeparator" w:id="0">
    <w:p w14:paraId="2B5198A9" w14:textId="77777777" w:rsidR="003906D4" w:rsidRDefault="003906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6CE4" w:rsidRDefault="00F16CE4" w14:paraId="0E4CF59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2602A" w14:paraId="594643AB" w14:textId="55D4FB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06D4">
      <w:t>1048-S AMH WALJ ZOLL 269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2602A" w14:paraId="480113E8" w14:textId="3001C4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16CE4">
      <w:t>1048-S AMH WALJ ZOLL 269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9F1D" w14:textId="77777777" w:rsidR="003906D4" w:rsidRDefault="003906D4" w:rsidP="00DF5D0E">
      <w:r>
        <w:separator/>
      </w:r>
    </w:p>
  </w:footnote>
  <w:footnote w:type="continuationSeparator" w:id="0">
    <w:p w14:paraId="42F49D4F" w14:textId="77777777" w:rsidR="003906D4" w:rsidRDefault="003906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6ECF" w14:textId="77777777" w:rsidR="00F16CE4" w:rsidRDefault="00F16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8B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81F781" wp14:editId="0700CE0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2D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C41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C8F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B06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1C5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678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479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772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A93F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73C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B23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10C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724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656D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30C9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B7B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E8A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370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1B3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3DC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990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DD1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984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267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AB3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6F1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4CEF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915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71489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9F63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51F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00E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AA95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ED02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1F78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E22D14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C4179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C8F01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B06B9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1C5EA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678AE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4790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7723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A93FD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73CDF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B237B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10CC1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7248F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656D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30C9B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B7B0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E8ACB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37072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1B3E9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3DCAC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9901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DD15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9841F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26703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AB307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6F1A3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4CEF9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91591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71489C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9F63B6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51F3C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00E6F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AA95FE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ED025E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5E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EDBFC9" wp14:editId="6FE34D8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85D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029A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1EF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FA1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7AB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A87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5B5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DDE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60C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E0A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0CE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EA4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ED1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1D5D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9C3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73D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2B2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BC4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4F5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D72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22E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7E4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92F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76A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2E1B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F0E9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4512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BFC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65B85D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029A15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1EFD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FA11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7ABCC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A879F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5B5BC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DDE9D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60CE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E0AB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0CE64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EA41D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ED13C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1D5D9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9C339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73D12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2B2F2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BC427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4F50A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D727E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22E37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7E4E6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92F2B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76A89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2E1B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F0E9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4512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5702562">
    <w:abstractNumId w:val="5"/>
  </w:num>
  <w:num w:numId="2" w16cid:durableId="329984926">
    <w:abstractNumId w:val="3"/>
  </w:num>
  <w:num w:numId="3" w16cid:durableId="875855337">
    <w:abstractNumId w:val="2"/>
  </w:num>
  <w:num w:numId="4" w16cid:durableId="1075009396">
    <w:abstractNumId w:val="1"/>
  </w:num>
  <w:num w:numId="5" w16cid:durableId="806123622">
    <w:abstractNumId w:val="0"/>
  </w:num>
  <w:num w:numId="6" w16cid:durableId="1245263715">
    <w:abstractNumId w:val="4"/>
  </w:num>
  <w:num w:numId="7" w16cid:durableId="24064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06D4"/>
    <w:rsid w:val="003E2FC6"/>
    <w:rsid w:val="00492DDC"/>
    <w:rsid w:val="00494BBF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602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6CE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77A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1048-S</BillDocName>
  <AmendType>AMH</AmendType>
  <SponsorAcronym>WALJ</SponsorAcronym>
  <DrafterAcronym>ZOLL</DrafterAcronym>
  <DraftNumber>269</DraftNumber>
  <ReferenceNumber>SHB 1048</ReferenceNumber>
  <Floor>H AMD</Floor>
  <AmendmentNumber> 273</AmendmentNumber>
  <Sponsors>By Representative Walsh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666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1048-S AMH WALJ ZOLL 269</vt:lpstr>
    </vt:vector>
  </TitlesOfParts>
  <Company>Washington State Legislature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1048-S AMH WALJ ZOLL 269</dc:title>
  <dc:creator>Jason Zolle</dc:creator>
  <cp:lastModifiedBy>Zolle, Jason</cp:lastModifiedBy>
  <cp:revision>3</cp:revision>
  <dcterms:created xsi:type="dcterms:W3CDTF">2023-03-04T05:35:00Z</dcterms:created>
  <dcterms:modified xsi:type="dcterms:W3CDTF">2023-03-04T05:48:00Z</dcterms:modified>
</cp:coreProperties>
</file>