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72A80" w14:paraId="04117E88" w14:textId="60ECB43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4D8D">
            <w:t>1244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4D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4D8D">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4D8D">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0549">
            <w:t>229</w:t>
          </w:r>
        </w:sdtContent>
      </w:sdt>
    </w:p>
    <w:p w:rsidR="00DF5D0E" w:rsidP="00B73E0A" w:rsidRDefault="00AA1230" w14:paraId="2E2FD6D6" w14:textId="77777777">
      <w:pPr>
        <w:pStyle w:val="OfferedBy"/>
        <w:spacing w:after="120"/>
      </w:pPr>
      <w:r>
        <w:tab/>
      </w:r>
      <w:r>
        <w:tab/>
      </w:r>
      <w:r>
        <w:tab/>
      </w:r>
    </w:p>
    <w:p w:rsidR="00DF5D0E" w:rsidRDefault="00372A80" w14:paraId="7C51A8C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4D8D">
            <w:rPr>
              <w:b/>
              <w:u w:val="single"/>
            </w:rPr>
            <w:t>HB 1244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4D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423</w:t>
          </w:r>
        </w:sdtContent>
      </w:sdt>
    </w:p>
    <w:p w:rsidR="00DF5D0E" w:rsidP="00605C39" w:rsidRDefault="00372A80" w14:paraId="63C3EC3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4D8D">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4D8D" w14:paraId="6E4A2723" w14:textId="77777777">
          <w:pPr>
            <w:spacing w:after="400" w:line="408" w:lineRule="exact"/>
            <w:jc w:val="right"/>
            <w:rPr>
              <w:b/>
              <w:bCs/>
            </w:rPr>
          </w:pPr>
          <w:r>
            <w:rPr>
              <w:b/>
              <w:bCs/>
            </w:rPr>
            <w:t xml:space="preserve">NOT CONSIDERED 01/02/2024</w:t>
          </w:r>
        </w:p>
      </w:sdtContent>
    </w:sdt>
    <w:p w:rsidR="00307B68" w:rsidP="00B577A7" w:rsidRDefault="00DE256E" w14:paraId="018B1E2D" w14:textId="0812C44C">
      <w:pPr>
        <w:spacing w:line="408" w:lineRule="exact"/>
      </w:pPr>
      <w:bookmarkStart w:name="StartOfAmendmentBody" w:id="0"/>
      <w:bookmarkEnd w:id="0"/>
      <w:permStart w:edGrp="everyone" w:id="686713043"/>
      <w:r>
        <w:tab/>
      </w:r>
      <w:r w:rsidR="00154D8D">
        <w:t>On page</w:t>
      </w:r>
      <w:r w:rsidR="00F2082E">
        <w:t xml:space="preserve"> 3, after line 29, insert the following:</w:t>
      </w:r>
    </w:p>
    <w:p w:rsidR="00307B68" w:rsidP="00B577A7" w:rsidRDefault="00307B68" w14:paraId="2123CE2C" w14:textId="75A93A69">
      <w:pPr>
        <w:spacing w:line="408" w:lineRule="exact"/>
      </w:pPr>
    </w:p>
    <w:p w:rsidR="00307B68" w:rsidP="00307B68" w:rsidRDefault="005B5FEA" w14:paraId="7832B278" w14:textId="656C5556">
      <w:pPr>
        <w:pStyle w:val="BegSec-New"/>
        <w:spacing w:before="0"/>
      </w:pPr>
      <w:r>
        <w:t>"</w:t>
      </w:r>
      <w:r w:rsidR="00307B68">
        <w:rPr>
          <w:u w:val="single"/>
        </w:rPr>
        <w:t>NEW SECTION.</w:t>
      </w:r>
      <w:r w:rsidR="00307B68">
        <w:rPr>
          <w:b/>
        </w:rPr>
        <w:t xml:space="preserve"> Sec. 2.</w:t>
      </w:r>
      <w:r w:rsidR="00307B68">
        <w:t xml:space="preserve">  A new section is added to chapter 28A.300 RCW to read as follows:</w:t>
      </w:r>
    </w:p>
    <w:p w:rsidR="00307B68" w:rsidP="00307B68" w:rsidRDefault="00307B68" w14:paraId="6374A2F9" w14:textId="6D11C053">
      <w:pPr>
        <w:pStyle w:val="BegSec-New"/>
        <w:spacing w:before="0"/>
      </w:pPr>
      <w:r>
        <w:t>Beginning January 1, 2025, and annually thereafter, the office of the superintendent of public instruction must report to the governor and the appropriate committees of the legislature on the impact of the maximum per-pupil limit used for enrichment levies authorized in section 1 of this act.  The report must:</w:t>
      </w:r>
    </w:p>
    <w:p w:rsidR="00307B68" w:rsidP="00307B68" w:rsidRDefault="00307B68" w14:paraId="0C9D1FE0" w14:textId="761A2099">
      <w:pPr>
        <w:pStyle w:val="RCWSLText"/>
      </w:pPr>
      <w:r>
        <w:tab/>
        <w:t xml:space="preserve">(1) </w:t>
      </w:r>
      <w:r w:rsidR="00146657">
        <w:t>A</w:t>
      </w:r>
      <w:r>
        <w:t xml:space="preserve">ddress the risk that increased levy funding may result in </w:t>
      </w:r>
      <w:r w:rsidR="00146657">
        <w:t>"</w:t>
      </w:r>
      <w:r>
        <w:t>levy creep</w:t>
      </w:r>
      <w:r w:rsidR="005B5FEA">
        <w:t>,</w:t>
      </w:r>
      <w:r w:rsidR="00146657">
        <w:t>"</w:t>
      </w:r>
      <w:r>
        <w:t xml:space="preserve"> under which gradual increases in levy funding, particularly in high cost-of-living districts, are used to compensate staff for services provided as part of the state's statutory program of basic education, in violation of constitutional principles established in </w:t>
      </w:r>
      <w:r w:rsidRPr="0092635B">
        <w:rPr>
          <w:i/>
          <w:iCs/>
        </w:rPr>
        <w:t>McCleary v. State</w:t>
      </w:r>
      <w:r>
        <w:t xml:space="preserve"> (2012);</w:t>
      </w:r>
    </w:p>
    <w:p w:rsidR="00307B68" w:rsidP="00307B68" w:rsidRDefault="00307B68" w14:paraId="02DC79B1" w14:textId="01E087A7">
      <w:pPr>
        <w:pStyle w:val="RCWSLText"/>
      </w:pPr>
      <w:r>
        <w:tab/>
        <w:t xml:space="preserve">(2) </w:t>
      </w:r>
      <w:r w:rsidR="00146657">
        <w:t>A</w:t>
      </w:r>
      <w:r>
        <w:t xml:space="preserve">ddress the risk that increased school district spending on enrichment may result in education services that differ so significantly </w:t>
      </w:r>
      <w:r w:rsidR="00146657">
        <w:t xml:space="preserve">among school districts </w:t>
      </w:r>
      <w:r>
        <w:t>as to violate the constitutional requirement that the state ensure school districts provide a general and uniform education to all students; and</w:t>
      </w:r>
    </w:p>
    <w:p w:rsidR="00307B68" w:rsidP="00307B68" w:rsidRDefault="00307B68" w14:paraId="5F35404F" w14:textId="014B27FC">
      <w:pPr>
        <w:pStyle w:val="BegSec-New"/>
        <w:spacing w:before="0"/>
      </w:pPr>
      <w:r>
        <w:t xml:space="preserve">(3) </w:t>
      </w:r>
      <w:r w:rsidR="00146657">
        <w:t>A</w:t>
      </w:r>
      <w:r>
        <w:t>nalyze funding inequities between school districts that may occur with the maximum per-pupil limit, including any disproportionate impact of levy inequities on:</w:t>
      </w:r>
    </w:p>
    <w:p w:rsidR="00307B68" w:rsidP="00307B68" w:rsidRDefault="00307B68" w14:paraId="18F0FBB5" w14:textId="04F0C9CC">
      <w:pPr>
        <w:pStyle w:val="BegSec-New"/>
        <w:spacing w:before="0"/>
      </w:pPr>
      <w:r>
        <w:t xml:space="preserve">(a) </w:t>
      </w:r>
      <w:r w:rsidR="00146657">
        <w:t>S</w:t>
      </w:r>
      <w:r>
        <w:t>tudents who are eligible for free or reduced-price meals;</w:t>
      </w:r>
    </w:p>
    <w:p w:rsidR="00307B68" w:rsidP="00307B68" w:rsidRDefault="00307B68" w14:paraId="6FF51389" w14:textId="001C6A3B">
      <w:pPr>
        <w:pStyle w:val="BegSec-New"/>
        <w:spacing w:before="0"/>
      </w:pPr>
      <w:r>
        <w:t xml:space="preserve">(b) </w:t>
      </w:r>
      <w:r w:rsidR="00146657">
        <w:t>S</w:t>
      </w:r>
      <w:r>
        <w:t>tudents in each major racial and ethnic group;</w:t>
      </w:r>
    </w:p>
    <w:p w:rsidR="00307B68" w:rsidP="00307B68" w:rsidRDefault="00307B68" w14:paraId="27FB653C" w14:textId="4CC7E488">
      <w:pPr>
        <w:pStyle w:val="RCWSLText"/>
      </w:pPr>
      <w:r>
        <w:tab/>
        <w:t xml:space="preserve">(c) </w:t>
      </w:r>
      <w:r w:rsidR="00146657">
        <w:t>S</w:t>
      </w:r>
      <w:r>
        <w:t>tudents with disabilities;</w:t>
      </w:r>
    </w:p>
    <w:p w:rsidR="00307B68" w:rsidP="00307B68" w:rsidRDefault="00307B68" w14:paraId="72676903" w14:textId="5CC65A58">
      <w:pPr>
        <w:pStyle w:val="RCWSLText"/>
      </w:pPr>
      <w:r>
        <w:tab/>
        <w:t xml:space="preserve">(d) </w:t>
      </w:r>
      <w:r w:rsidR="00146657">
        <w:t>S</w:t>
      </w:r>
      <w:r>
        <w:t>tudents by English proficiency status;</w:t>
      </w:r>
    </w:p>
    <w:p w:rsidR="00307B68" w:rsidP="00307B68" w:rsidRDefault="00307B68" w14:paraId="04349D77" w14:textId="3EEF2854">
      <w:pPr>
        <w:pStyle w:val="RCWSLText"/>
      </w:pPr>
      <w:r>
        <w:lastRenderedPageBreak/>
        <w:tab/>
        <w:t xml:space="preserve">(e) </w:t>
      </w:r>
      <w:r w:rsidR="00146657">
        <w:t>S</w:t>
      </w:r>
      <w:r>
        <w:t>tudents by gender;</w:t>
      </w:r>
    </w:p>
    <w:p w:rsidRPr="00F9399F" w:rsidR="00307B68" w:rsidP="00307B68" w:rsidRDefault="00307B68" w14:paraId="71899DFE" w14:textId="0C71AACB">
      <w:pPr>
        <w:pStyle w:val="RCWSLText"/>
      </w:pPr>
      <w:r>
        <w:tab/>
        <w:t xml:space="preserve">(f) </w:t>
      </w:r>
      <w:r w:rsidR="00146657">
        <w:t>S</w:t>
      </w:r>
      <w:r>
        <w:t>tudents by migrant status;</w:t>
      </w:r>
    </w:p>
    <w:p w:rsidR="00307B68" w:rsidP="00307B68" w:rsidRDefault="00307B68" w14:paraId="477F0937" w14:textId="6847C04A">
      <w:pPr>
        <w:pStyle w:val="BegSec-New"/>
        <w:spacing w:before="0"/>
      </w:pPr>
      <w:r>
        <w:t xml:space="preserve">(g) </w:t>
      </w:r>
      <w:r w:rsidR="00146657">
        <w:t>S</w:t>
      </w:r>
      <w:r>
        <w:t>tudents experiencing homelessness;</w:t>
      </w:r>
    </w:p>
    <w:p w:rsidR="00307B68" w:rsidP="00307B68" w:rsidRDefault="00307B68" w14:paraId="6F916B34" w14:textId="1A6AF10D">
      <w:pPr>
        <w:pStyle w:val="BegSec-New"/>
        <w:spacing w:before="0"/>
      </w:pPr>
      <w:r>
        <w:t xml:space="preserve">(h) </w:t>
      </w:r>
      <w:r w:rsidR="00146657">
        <w:t>S</w:t>
      </w:r>
      <w:r>
        <w:t>tudents in foster care;</w:t>
      </w:r>
    </w:p>
    <w:p w:rsidR="00307B68" w:rsidP="00307B68" w:rsidRDefault="00307B68" w14:paraId="38CA9D22" w14:textId="21AC06A0">
      <w:pPr>
        <w:pStyle w:val="BegSec-New"/>
        <w:spacing w:before="0"/>
      </w:pPr>
      <w:r>
        <w:t xml:space="preserve">(i) </w:t>
      </w:r>
      <w:r w:rsidR="00146657">
        <w:t>S</w:t>
      </w:r>
      <w:r>
        <w:t>tudent assessment scores;</w:t>
      </w:r>
    </w:p>
    <w:p w:rsidRPr="00256CFC" w:rsidR="00307B68" w:rsidP="00307B68" w:rsidRDefault="00307B68" w14:paraId="4FFAE2EA" w14:textId="1B7719BD">
      <w:pPr>
        <w:pStyle w:val="RCWSLText"/>
        <w:ind w:left="576"/>
      </w:pPr>
      <w:r>
        <w:t xml:space="preserve">(j) </w:t>
      </w:r>
      <w:r w:rsidR="00146657">
        <w:t>G</w:t>
      </w:r>
      <w:r>
        <w:t>raduation rates; and</w:t>
      </w:r>
    </w:p>
    <w:p w:rsidR="00307B68" w:rsidP="00307B68" w:rsidRDefault="00307B68" w14:paraId="66E0025F" w14:textId="4957AD33">
      <w:pPr>
        <w:pStyle w:val="BegSec-New"/>
        <w:spacing w:before="0"/>
      </w:pPr>
      <w:r>
        <w:t xml:space="preserve">(k) </w:t>
      </w:r>
      <w:r w:rsidR="00146657">
        <w:t>T</w:t>
      </w:r>
      <w:r>
        <w:t>eacher attrition rates and teacher vacancies."</w:t>
      </w:r>
    </w:p>
    <w:p w:rsidR="0092635B" w:rsidP="004F0E53" w:rsidRDefault="0092635B" w14:paraId="18ABBC11" w14:textId="77777777">
      <w:pPr>
        <w:pStyle w:val="RCWSLText"/>
      </w:pPr>
    </w:p>
    <w:p w:rsidR="004F0E53" w:rsidP="004F0E53" w:rsidRDefault="004F0E53" w14:paraId="6D1EBE08" w14:textId="77777777">
      <w:pPr>
        <w:spacing w:line="408" w:lineRule="exact"/>
        <w:ind w:firstLine="576"/>
      </w:pPr>
      <w:r>
        <w:tab/>
        <w:t>Renumber the remaining sections consecutively and correct internal references accordingly.</w:t>
      </w:r>
    </w:p>
    <w:p w:rsidR="004F0E53" w:rsidP="004F0E53" w:rsidRDefault="004F0E53" w14:paraId="4F6D28A0" w14:textId="77777777">
      <w:pPr>
        <w:spacing w:line="408" w:lineRule="exact"/>
        <w:ind w:firstLine="576"/>
      </w:pPr>
    </w:p>
    <w:p w:rsidRPr="00CB472A" w:rsidR="004F0E53" w:rsidP="004F0E53" w:rsidRDefault="004F0E53" w14:paraId="29BC555F" w14:textId="77777777">
      <w:pPr>
        <w:spacing w:line="408" w:lineRule="exact"/>
        <w:ind w:firstLine="576"/>
      </w:pPr>
      <w:r>
        <w:t>Correct the title.</w:t>
      </w:r>
    </w:p>
    <w:p w:rsidRPr="00154D8D" w:rsidR="00DF5D0E" w:rsidP="004F0E53" w:rsidRDefault="00DF5D0E" w14:paraId="14B7DD54" w14:textId="3923EFC9">
      <w:pPr>
        <w:pStyle w:val="RCWSLText"/>
      </w:pPr>
    </w:p>
    <w:permEnd w:id="686713043"/>
    <w:p w:rsidR="00ED2EEB" w:rsidP="00154D8D" w:rsidRDefault="00ED2EEB" w14:paraId="6CB28FE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5663911" w:displacedByCustomXml="next"/>
      <w:sdt>
        <w:sdtPr>
          <w:rPr>
            <w:spacing w:val="0"/>
          </w:rPr>
          <w:alias w:val="Effect"/>
          <w:tag w:val="Effect"/>
          <w:id w:val="603001534"/>
          <w:placeholder>
            <w:docPart w:val="DefaultPlaceholder_1082065158"/>
          </w:placeholder>
        </w:sdtPr>
        <w:sdtEndPr/>
        <w:sdtContent>
          <w:tr w:rsidR="00D659AC" w:rsidTr="00C8108C" w14:paraId="44866DD4" w14:textId="77777777">
            <w:tc>
              <w:tcPr>
                <w:tcW w:w="540" w:type="dxa"/>
                <w:shd w:val="clear" w:color="auto" w:fill="FFFFFF" w:themeFill="background1"/>
              </w:tcPr>
              <w:p w:rsidR="00D659AC" w:rsidP="00154D8D" w:rsidRDefault="00D659AC" w14:paraId="19481140" w14:textId="77777777">
                <w:pPr>
                  <w:pStyle w:val="Effect"/>
                  <w:suppressLineNumbers/>
                  <w:shd w:val="clear" w:color="auto" w:fill="auto"/>
                  <w:ind w:left="0" w:firstLine="0"/>
                </w:pPr>
              </w:p>
            </w:tc>
            <w:tc>
              <w:tcPr>
                <w:tcW w:w="9874" w:type="dxa"/>
                <w:shd w:val="clear" w:color="auto" w:fill="FFFFFF" w:themeFill="background1"/>
              </w:tcPr>
              <w:p w:rsidRPr="0096303F" w:rsidR="001C1B27" w:rsidP="00154D8D" w:rsidRDefault="0096303F" w14:paraId="7CCA86DC" w14:textId="2EAEDF2E">
                <w:pPr>
                  <w:pStyle w:val="Effect"/>
                  <w:suppressLineNumbers/>
                  <w:shd w:val="clear" w:color="auto" w:fill="auto"/>
                  <w:ind w:left="0" w:firstLine="0"/>
                </w:pPr>
                <w:r w:rsidRPr="0096303F">
                  <w:tab/>
                </w:r>
                <w:r w:rsidRPr="0096303F" w:rsidR="001C1B27">
                  <w:rPr>
                    <w:u w:val="single"/>
                  </w:rPr>
                  <w:t>EFFECT:</w:t>
                </w:r>
                <w:r w:rsidRPr="0096303F" w:rsidR="001C1B27">
                  <w:t>   </w:t>
                </w:r>
                <w:r w:rsidR="004F0E53">
                  <w:t>Requires the Office of the Superintendent of Public Instruction to report on the impact of, and any inequities between school districts due to, the maximum per-pupil limit used for enrichment levies.</w:t>
                </w:r>
                <w:r w:rsidR="0014409A">
                  <w:t xml:space="preserve">  The report must analyze of the disproportionate impact of levy inequities on specific student groups, address the risk of </w:t>
                </w:r>
                <w:r w:rsidR="00146657">
                  <w:t>"</w:t>
                </w:r>
                <w:r w:rsidR="0014409A">
                  <w:t>levy creep</w:t>
                </w:r>
                <w:r w:rsidR="005B5FEA">
                  <w:t>,</w:t>
                </w:r>
                <w:r w:rsidR="00146657">
                  <w:t>"</w:t>
                </w:r>
                <w:r w:rsidR="0014409A">
                  <w:t xml:space="preserve"> and address the risk that increased school district spending on enrichment may result in </w:t>
                </w:r>
                <w:r w:rsidR="00146657">
                  <w:t>violations of the "general and uniform" clause.</w:t>
                </w:r>
              </w:p>
              <w:p w:rsidRPr="007D1589" w:rsidR="001B4E53" w:rsidP="00154D8D" w:rsidRDefault="001B4E53" w14:paraId="00A4921F" w14:textId="77777777">
                <w:pPr>
                  <w:pStyle w:val="ListBullet"/>
                  <w:numPr>
                    <w:ilvl w:val="0"/>
                    <w:numId w:val="0"/>
                  </w:numPr>
                  <w:suppressLineNumbers/>
                </w:pPr>
              </w:p>
            </w:tc>
          </w:tr>
        </w:sdtContent>
      </w:sdt>
      <w:permEnd w:id="295663911"/>
    </w:tbl>
    <w:p w:rsidR="00DF5D0E" w:rsidP="00154D8D" w:rsidRDefault="00DF5D0E" w14:paraId="74302B31" w14:textId="77777777">
      <w:pPr>
        <w:pStyle w:val="BillEnd"/>
        <w:suppressLineNumbers/>
      </w:pPr>
    </w:p>
    <w:p w:rsidR="00DF5D0E" w:rsidP="00154D8D" w:rsidRDefault="00DE256E" w14:paraId="76F5DF8C" w14:textId="77777777">
      <w:pPr>
        <w:pStyle w:val="BillEnd"/>
        <w:suppressLineNumbers/>
      </w:pPr>
      <w:r>
        <w:rPr>
          <w:b/>
        </w:rPr>
        <w:t>--- END ---</w:t>
      </w:r>
    </w:p>
    <w:p w:rsidR="00DF5D0E" w:rsidP="00154D8D" w:rsidRDefault="00AB682C" w14:paraId="518DFBA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15C6" w14:textId="77777777" w:rsidR="00154D8D" w:rsidRDefault="00154D8D" w:rsidP="00DF5D0E">
      <w:r>
        <w:separator/>
      </w:r>
    </w:p>
  </w:endnote>
  <w:endnote w:type="continuationSeparator" w:id="0">
    <w:p w14:paraId="09B7FFE2" w14:textId="77777777" w:rsidR="00154D8D" w:rsidRDefault="00154D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15CE" w:rsidRDefault="00AB15CE" w14:paraId="2023FC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72A80" w14:paraId="49866E66" w14:textId="1AC86616">
    <w:pPr>
      <w:pStyle w:val="AmendDraftFooter"/>
    </w:pPr>
    <w:r>
      <w:fldChar w:fldCharType="begin"/>
    </w:r>
    <w:r>
      <w:instrText xml:space="preserve"> TITLE   \* MERGEFORMAT </w:instrText>
    </w:r>
    <w:r>
      <w:fldChar w:fldCharType="separate"/>
    </w:r>
    <w:r w:rsidR="00A4448B">
      <w:t>1244 AMH STOK CLAJ 229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72A80" w14:paraId="1D0736BF" w14:textId="5E607A99">
    <w:pPr>
      <w:pStyle w:val="AmendDraftFooter"/>
    </w:pPr>
    <w:r>
      <w:fldChar w:fldCharType="begin"/>
    </w:r>
    <w:r>
      <w:instrText xml:space="preserve"> TITLE   \* MERGEFORMAT </w:instrText>
    </w:r>
    <w:r>
      <w:fldChar w:fldCharType="separate"/>
    </w:r>
    <w:r w:rsidR="00A4448B">
      <w:t>1244 AMH STOK CLAJ 229</w:t>
    </w:r>
    <w:r>
      <w:fldChar w:fldCharType="end"/>
    </w:r>
    <w:r w:rsidR="001B4E53">
      <w:tab/>
    </w:r>
    <w:r w:rsidR="00B008B9">
      <w:t xml:space="preserve">Official Print - </w:t>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7ACE" w14:textId="77777777" w:rsidR="00154D8D" w:rsidRDefault="00154D8D" w:rsidP="00DF5D0E">
      <w:r>
        <w:separator/>
      </w:r>
    </w:p>
  </w:footnote>
  <w:footnote w:type="continuationSeparator" w:id="0">
    <w:p w14:paraId="4FAA8E28" w14:textId="77777777" w:rsidR="00154D8D" w:rsidRDefault="00154D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491" w14:textId="77777777" w:rsidR="00AB15CE" w:rsidRDefault="00AB1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BAE" w14:textId="77777777" w:rsidR="001B4E53" w:rsidRDefault="007049E4">
    <w:r>
      <w:rPr>
        <w:noProof/>
      </w:rPr>
      <mc:AlternateContent>
        <mc:Choice Requires="wps">
          <w:drawing>
            <wp:anchor distT="0" distB="0" distL="114300" distR="114300" simplePos="0" relativeHeight="251657216" behindDoc="0" locked="0" layoutInCell="1" allowOverlap="1" wp14:anchorId="3123FF81" wp14:editId="4D0DD0B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2E17B" w14:textId="77777777" w:rsidR="001B4E53" w:rsidRDefault="001B4E53">
                          <w:pPr>
                            <w:pStyle w:val="RCWSLText"/>
                            <w:jc w:val="right"/>
                          </w:pPr>
                          <w:r>
                            <w:t>1</w:t>
                          </w:r>
                        </w:p>
                        <w:p w14:paraId="3250FEDB" w14:textId="77777777" w:rsidR="001B4E53" w:rsidRDefault="001B4E53">
                          <w:pPr>
                            <w:pStyle w:val="RCWSLText"/>
                            <w:jc w:val="right"/>
                          </w:pPr>
                          <w:r>
                            <w:t>2</w:t>
                          </w:r>
                        </w:p>
                        <w:p w14:paraId="684DE2DC" w14:textId="77777777" w:rsidR="001B4E53" w:rsidRDefault="001B4E53">
                          <w:pPr>
                            <w:pStyle w:val="RCWSLText"/>
                            <w:jc w:val="right"/>
                          </w:pPr>
                          <w:r>
                            <w:t>3</w:t>
                          </w:r>
                        </w:p>
                        <w:p w14:paraId="0F0500D2" w14:textId="77777777" w:rsidR="001B4E53" w:rsidRDefault="001B4E53">
                          <w:pPr>
                            <w:pStyle w:val="RCWSLText"/>
                            <w:jc w:val="right"/>
                          </w:pPr>
                          <w:r>
                            <w:t>4</w:t>
                          </w:r>
                        </w:p>
                        <w:p w14:paraId="4DFD252C" w14:textId="77777777" w:rsidR="001B4E53" w:rsidRDefault="001B4E53">
                          <w:pPr>
                            <w:pStyle w:val="RCWSLText"/>
                            <w:jc w:val="right"/>
                          </w:pPr>
                          <w:r>
                            <w:t>5</w:t>
                          </w:r>
                        </w:p>
                        <w:p w14:paraId="0387DB42" w14:textId="77777777" w:rsidR="001B4E53" w:rsidRDefault="001B4E53">
                          <w:pPr>
                            <w:pStyle w:val="RCWSLText"/>
                            <w:jc w:val="right"/>
                          </w:pPr>
                          <w:r>
                            <w:t>6</w:t>
                          </w:r>
                        </w:p>
                        <w:p w14:paraId="0DF33764" w14:textId="77777777" w:rsidR="001B4E53" w:rsidRDefault="001B4E53">
                          <w:pPr>
                            <w:pStyle w:val="RCWSLText"/>
                            <w:jc w:val="right"/>
                          </w:pPr>
                          <w:r>
                            <w:t>7</w:t>
                          </w:r>
                        </w:p>
                        <w:p w14:paraId="46A0A496" w14:textId="77777777" w:rsidR="001B4E53" w:rsidRDefault="001B4E53">
                          <w:pPr>
                            <w:pStyle w:val="RCWSLText"/>
                            <w:jc w:val="right"/>
                          </w:pPr>
                          <w:r>
                            <w:t>8</w:t>
                          </w:r>
                        </w:p>
                        <w:p w14:paraId="1BD6DD3F" w14:textId="77777777" w:rsidR="001B4E53" w:rsidRDefault="001B4E53">
                          <w:pPr>
                            <w:pStyle w:val="RCWSLText"/>
                            <w:jc w:val="right"/>
                          </w:pPr>
                          <w:r>
                            <w:t>9</w:t>
                          </w:r>
                        </w:p>
                        <w:p w14:paraId="1CF269B2" w14:textId="77777777" w:rsidR="001B4E53" w:rsidRDefault="001B4E53">
                          <w:pPr>
                            <w:pStyle w:val="RCWSLText"/>
                            <w:jc w:val="right"/>
                          </w:pPr>
                          <w:r>
                            <w:t>10</w:t>
                          </w:r>
                        </w:p>
                        <w:p w14:paraId="1ACD80CC" w14:textId="77777777" w:rsidR="001B4E53" w:rsidRDefault="001B4E53">
                          <w:pPr>
                            <w:pStyle w:val="RCWSLText"/>
                            <w:jc w:val="right"/>
                          </w:pPr>
                          <w:r>
                            <w:t>11</w:t>
                          </w:r>
                        </w:p>
                        <w:p w14:paraId="58D2CF40" w14:textId="77777777" w:rsidR="001B4E53" w:rsidRDefault="001B4E53">
                          <w:pPr>
                            <w:pStyle w:val="RCWSLText"/>
                            <w:jc w:val="right"/>
                          </w:pPr>
                          <w:r>
                            <w:t>12</w:t>
                          </w:r>
                        </w:p>
                        <w:p w14:paraId="2A65AC7C" w14:textId="77777777" w:rsidR="001B4E53" w:rsidRDefault="001B4E53">
                          <w:pPr>
                            <w:pStyle w:val="RCWSLText"/>
                            <w:jc w:val="right"/>
                          </w:pPr>
                          <w:r>
                            <w:t>13</w:t>
                          </w:r>
                        </w:p>
                        <w:p w14:paraId="1996C98C" w14:textId="77777777" w:rsidR="001B4E53" w:rsidRDefault="001B4E53">
                          <w:pPr>
                            <w:pStyle w:val="RCWSLText"/>
                            <w:jc w:val="right"/>
                          </w:pPr>
                          <w:r>
                            <w:t>14</w:t>
                          </w:r>
                        </w:p>
                        <w:p w14:paraId="48BEB1B0" w14:textId="77777777" w:rsidR="001B4E53" w:rsidRDefault="001B4E53">
                          <w:pPr>
                            <w:pStyle w:val="RCWSLText"/>
                            <w:jc w:val="right"/>
                          </w:pPr>
                          <w:r>
                            <w:t>15</w:t>
                          </w:r>
                        </w:p>
                        <w:p w14:paraId="56B37EC2" w14:textId="77777777" w:rsidR="001B4E53" w:rsidRDefault="001B4E53">
                          <w:pPr>
                            <w:pStyle w:val="RCWSLText"/>
                            <w:jc w:val="right"/>
                          </w:pPr>
                          <w:r>
                            <w:t>16</w:t>
                          </w:r>
                        </w:p>
                        <w:p w14:paraId="3F12BFCE" w14:textId="77777777" w:rsidR="001B4E53" w:rsidRDefault="001B4E53">
                          <w:pPr>
                            <w:pStyle w:val="RCWSLText"/>
                            <w:jc w:val="right"/>
                          </w:pPr>
                          <w:r>
                            <w:t>17</w:t>
                          </w:r>
                        </w:p>
                        <w:p w14:paraId="4D5507D2" w14:textId="77777777" w:rsidR="001B4E53" w:rsidRDefault="001B4E53">
                          <w:pPr>
                            <w:pStyle w:val="RCWSLText"/>
                            <w:jc w:val="right"/>
                          </w:pPr>
                          <w:r>
                            <w:t>18</w:t>
                          </w:r>
                        </w:p>
                        <w:p w14:paraId="5219CFCA" w14:textId="77777777" w:rsidR="001B4E53" w:rsidRDefault="001B4E53">
                          <w:pPr>
                            <w:pStyle w:val="RCWSLText"/>
                            <w:jc w:val="right"/>
                          </w:pPr>
                          <w:r>
                            <w:t>19</w:t>
                          </w:r>
                        </w:p>
                        <w:p w14:paraId="434563AE" w14:textId="77777777" w:rsidR="001B4E53" w:rsidRDefault="001B4E53">
                          <w:pPr>
                            <w:pStyle w:val="RCWSLText"/>
                            <w:jc w:val="right"/>
                          </w:pPr>
                          <w:r>
                            <w:t>20</w:t>
                          </w:r>
                        </w:p>
                        <w:p w14:paraId="580DE83F" w14:textId="77777777" w:rsidR="001B4E53" w:rsidRDefault="001B4E53">
                          <w:pPr>
                            <w:pStyle w:val="RCWSLText"/>
                            <w:jc w:val="right"/>
                          </w:pPr>
                          <w:r>
                            <w:t>21</w:t>
                          </w:r>
                        </w:p>
                        <w:p w14:paraId="28939127" w14:textId="77777777" w:rsidR="001B4E53" w:rsidRDefault="001B4E53">
                          <w:pPr>
                            <w:pStyle w:val="RCWSLText"/>
                            <w:jc w:val="right"/>
                          </w:pPr>
                          <w:r>
                            <w:t>22</w:t>
                          </w:r>
                        </w:p>
                        <w:p w14:paraId="40345DF5" w14:textId="77777777" w:rsidR="001B4E53" w:rsidRDefault="001B4E53">
                          <w:pPr>
                            <w:pStyle w:val="RCWSLText"/>
                            <w:jc w:val="right"/>
                          </w:pPr>
                          <w:r>
                            <w:t>23</w:t>
                          </w:r>
                        </w:p>
                        <w:p w14:paraId="34056336" w14:textId="77777777" w:rsidR="001B4E53" w:rsidRDefault="001B4E53">
                          <w:pPr>
                            <w:pStyle w:val="RCWSLText"/>
                            <w:jc w:val="right"/>
                          </w:pPr>
                          <w:r>
                            <w:t>24</w:t>
                          </w:r>
                        </w:p>
                        <w:p w14:paraId="4DBBD4F9" w14:textId="77777777" w:rsidR="001B4E53" w:rsidRDefault="001B4E53">
                          <w:pPr>
                            <w:pStyle w:val="RCWSLText"/>
                            <w:jc w:val="right"/>
                          </w:pPr>
                          <w:r>
                            <w:t>25</w:t>
                          </w:r>
                        </w:p>
                        <w:p w14:paraId="39E643CD" w14:textId="77777777" w:rsidR="001B4E53" w:rsidRDefault="001B4E53">
                          <w:pPr>
                            <w:pStyle w:val="RCWSLText"/>
                            <w:jc w:val="right"/>
                          </w:pPr>
                          <w:r>
                            <w:t>26</w:t>
                          </w:r>
                        </w:p>
                        <w:p w14:paraId="51C3E62A" w14:textId="77777777" w:rsidR="001B4E53" w:rsidRDefault="001B4E53">
                          <w:pPr>
                            <w:pStyle w:val="RCWSLText"/>
                            <w:jc w:val="right"/>
                          </w:pPr>
                          <w:r>
                            <w:t>27</w:t>
                          </w:r>
                        </w:p>
                        <w:p w14:paraId="6361B92A" w14:textId="77777777" w:rsidR="001B4E53" w:rsidRDefault="001B4E53">
                          <w:pPr>
                            <w:pStyle w:val="RCWSLText"/>
                            <w:jc w:val="right"/>
                          </w:pPr>
                          <w:r>
                            <w:t>28</w:t>
                          </w:r>
                        </w:p>
                        <w:p w14:paraId="37096D48" w14:textId="77777777" w:rsidR="001B4E53" w:rsidRDefault="001B4E53">
                          <w:pPr>
                            <w:pStyle w:val="RCWSLText"/>
                            <w:jc w:val="right"/>
                          </w:pPr>
                          <w:r>
                            <w:t>29</w:t>
                          </w:r>
                        </w:p>
                        <w:p w14:paraId="7FB221A5" w14:textId="77777777" w:rsidR="001B4E53" w:rsidRDefault="001B4E53">
                          <w:pPr>
                            <w:pStyle w:val="RCWSLText"/>
                            <w:jc w:val="right"/>
                          </w:pPr>
                          <w:r>
                            <w:t>30</w:t>
                          </w:r>
                        </w:p>
                        <w:p w14:paraId="6FC1A383" w14:textId="77777777" w:rsidR="001B4E53" w:rsidRDefault="001B4E53">
                          <w:pPr>
                            <w:pStyle w:val="RCWSLText"/>
                            <w:jc w:val="right"/>
                          </w:pPr>
                          <w:r>
                            <w:t>31</w:t>
                          </w:r>
                        </w:p>
                        <w:p w14:paraId="72AABA12" w14:textId="77777777" w:rsidR="001B4E53" w:rsidRDefault="001B4E53">
                          <w:pPr>
                            <w:pStyle w:val="RCWSLText"/>
                            <w:jc w:val="right"/>
                          </w:pPr>
                          <w:r>
                            <w:t>32</w:t>
                          </w:r>
                        </w:p>
                        <w:p w14:paraId="1AB12A85" w14:textId="77777777" w:rsidR="001B4E53" w:rsidRDefault="001B4E53">
                          <w:pPr>
                            <w:pStyle w:val="RCWSLText"/>
                            <w:jc w:val="right"/>
                          </w:pPr>
                          <w:r>
                            <w:t>33</w:t>
                          </w:r>
                        </w:p>
                        <w:p w14:paraId="19B8EC0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3FF8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FC2E17B" w14:textId="77777777" w:rsidR="001B4E53" w:rsidRDefault="001B4E53">
                    <w:pPr>
                      <w:pStyle w:val="RCWSLText"/>
                      <w:jc w:val="right"/>
                    </w:pPr>
                    <w:r>
                      <w:t>1</w:t>
                    </w:r>
                  </w:p>
                  <w:p w14:paraId="3250FEDB" w14:textId="77777777" w:rsidR="001B4E53" w:rsidRDefault="001B4E53">
                    <w:pPr>
                      <w:pStyle w:val="RCWSLText"/>
                      <w:jc w:val="right"/>
                    </w:pPr>
                    <w:r>
                      <w:t>2</w:t>
                    </w:r>
                  </w:p>
                  <w:p w14:paraId="684DE2DC" w14:textId="77777777" w:rsidR="001B4E53" w:rsidRDefault="001B4E53">
                    <w:pPr>
                      <w:pStyle w:val="RCWSLText"/>
                      <w:jc w:val="right"/>
                    </w:pPr>
                    <w:r>
                      <w:t>3</w:t>
                    </w:r>
                  </w:p>
                  <w:p w14:paraId="0F0500D2" w14:textId="77777777" w:rsidR="001B4E53" w:rsidRDefault="001B4E53">
                    <w:pPr>
                      <w:pStyle w:val="RCWSLText"/>
                      <w:jc w:val="right"/>
                    </w:pPr>
                    <w:r>
                      <w:t>4</w:t>
                    </w:r>
                  </w:p>
                  <w:p w14:paraId="4DFD252C" w14:textId="77777777" w:rsidR="001B4E53" w:rsidRDefault="001B4E53">
                    <w:pPr>
                      <w:pStyle w:val="RCWSLText"/>
                      <w:jc w:val="right"/>
                    </w:pPr>
                    <w:r>
                      <w:t>5</w:t>
                    </w:r>
                  </w:p>
                  <w:p w14:paraId="0387DB42" w14:textId="77777777" w:rsidR="001B4E53" w:rsidRDefault="001B4E53">
                    <w:pPr>
                      <w:pStyle w:val="RCWSLText"/>
                      <w:jc w:val="right"/>
                    </w:pPr>
                    <w:r>
                      <w:t>6</w:t>
                    </w:r>
                  </w:p>
                  <w:p w14:paraId="0DF33764" w14:textId="77777777" w:rsidR="001B4E53" w:rsidRDefault="001B4E53">
                    <w:pPr>
                      <w:pStyle w:val="RCWSLText"/>
                      <w:jc w:val="right"/>
                    </w:pPr>
                    <w:r>
                      <w:t>7</w:t>
                    </w:r>
                  </w:p>
                  <w:p w14:paraId="46A0A496" w14:textId="77777777" w:rsidR="001B4E53" w:rsidRDefault="001B4E53">
                    <w:pPr>
                      <w:pStyle w:val="RCWSLText"/>
                      <w:jc w:val="right"/>
                    </w:pPr>
                    <w:r>
                      <w:t>8</w:t>
                    </w:r>
                  </w:p>
                  <w:p w14:paraId="1BD6DD3F" w14:textId="77777777" w:rsidR="001B4E53" w:rsidRDefault="001B4E53">
                    <w:pPr>
                      <w:pStyle w:val="RCWSLText"/>
                      <w:jc w:val="right"/>
                    </w:pPr>
                    <w:r>
                      <w:t>9</w:t>
                    </w:r>
                  </w:p>
                  <w:p w14:paraId="1CF269B2" w14:textId="77777777" w:rsidR="001B4E53" w:rsidRDefault="001B4E53">
                    <w:pPr>
                      <w:pStyle w:val="RCWSLText"/>
                      <w:jc w:val="right"/>
                    </w:pPr>
                    <w:r>
                      <w:t>10</w:t>
                    </w:r>
                  </w:p>
                  <w:p w14:paraId="1ACD80CC" w14:textId="77777777" w:rsidR="001B4E53" w:rsidRDefault="001B4E53">
                    <w:pPr>
                      <w:pStyle w:val="RCWSLText"/>
                      <w:jc w:val="right"/>
                    </w:pPr>
                    <w:r>
                      <w:t>11</w:t>
                    </w:r>
                  </w:p>
                  <w:p w14:paraId="58D2CF40" w14:textId="77777777" w:rsidR="001B4E53" w:rsidRDefault="001B4E53">
                    <w:pPr>
                      <w:pStyle w:val="RCWSLText"/>
                      <w:jc w:val="right"/>
                    </w:pPr>
                    <w:r>
                      <w:t>12</w:t>
                    </w:r>
                  </w:p>
                  <w:p w14:paraId="2A65AC7C" w14:textId="77777777" w:rsidR="001B4E53" w:rsidRDefault="001B4E53">
                    <w:pPr>
                      <w:pStyle w:val="RCWSLText"/>
                      <w:jc w:val="right"/>
                    </w:pPr>
                    <w:r>
                      <w:t>13</w:t>
                    </w:r>
                  </w:p>
                  <w:p w14:paraId="1996C98C" w14:textId="77777777" w:rsidR="001B4E53" w:rsidRDefault="001B4E53">
                    <w:pPr>
                      <w:pStyle w:val="RCWSLText"/>
                      <w:jc w:val="right"/>
                    </w:pPr>
                    <w:r>
                      <w:t>14</w:t>
                    </w:r>
                  </w:p>
                  <w:p w14:paraId="48BEB1B0" w14:textId="77777777" w:rsidR="001B4E53" w:rsidRDefault="001B4E53">
                    <w:pPr>
                      <w:pStyle w:val="RCWSLText"/>
                      <w:jc w:val="right"/>
                    </w:pPr>
                    <w:r>
                      <w:t>15</w:t>
                    </w:r>
                  </w:p>
                  <w:p w14:paraId="56B37EC2" w14:textId="77777777" w:rsidR="001B4E53" w:rsidRDefault="001B4E53">
                    <w:pPr>
                      <w:pStyle w:val="RCWSLText"/>
                      <w:jc w:val="right"/>
                    </w:pPr>
                    <w:r>
                      <w:t>16</w:t>
                    </w:r>
                  </w:p>
                  <w:p w14:paraId="3F12BFCE" w14:textId="77777777" w:rsidR="001B4E53" w:rsidRDefault="001B4E53">
                    <w:pPr>
                      <w:pStyle w:val="RCWSLText"/>
                      <w:jc w:val="right"/>
                    </w:pPr>
                    <w:r>
                      <w:t>17</w:t>
                    </w:r>
                  </w:p>
                  <w:p w14:paraId="4D5507D2" w14:textId="77777777" w:rsidR="001B4E53" w:rsidRDefault="001B4E53">
                    <w:pPr>
                      <w:pStyle w:val="RCWSLText"/>
                      <w:jc w:val="right"/>
                    </w:pPr>
                    <w:r>
                      <w:t>18</w:t>
                    </w:r>
                  </w:p>
                  <w:p w14:paraId="5219CFCA" w14:textId="77777777" w:rsidR="001B4E53" w:rsidRDefault="001B4E53">
                    <w:pPr>
                      <w:pStyle w:val="RCWSLText"/>
                      <w:jc w:val="right"/>
                    </w:pPr>
                    <w:r>
                      <w:t>19</w:t>
                    </w:r>
                  </w:p>
                  <w:p w14:paraId="434563AE" w14:textId="77777777" w:rsidR="001B4E53" w:rsidRDefault="001B4E53">
                    <w:pPr>
                      <w:pStyle w:val="RCWSLText"/>
                      <w:jc w:val="right"/>
                    </w:pPr>
                    <w:r>
                      <w:t>20</w:t>
                    </w:r>
                  </w:p>
                  <w:p w14:paraId="580DE83F" w14:textId="77777777" w:rsidR="001B4E53" w:rsidRDefault="001B4E53">
                    <w:pPr>
                      <w:pStyle w:val="RCWSLText"/>
                      <w:jc w:val="right"/>
                    </w:pPr>
                    <w:r>
                      <w:t>21</w:t>
                    </w:r>
                  </w:p>
                  <w:p w14:paraId="28939127" w14:textId="77777777" w:rsidR="001B4E53" w:rsidRDefault="001B4E53">
                    <w:pPr>
                      <w:pStyle w:val="RCWSLText"/>
                      <w:jc w:val="right"/>
                    </w:pPr>
                    <w:r>
                      <w:t>22</w:t>
                    </w:r>
                  </w:p>
                  <w:p w14:paraId="40345DF5" w14:textId="77777777" w:rsidR="001B4E53" w:rsidRDefault="001B4E53">
                    <w:pPr>
                      <w:pStyle w:val="RCWSLText"/>
                      <w:jc w:val="right"/>
                    </w:pPr>
                    <w:r>
                      <w:t>23</w:t>
                    </w:r>
                  </w:p>
                  <w:p w14:paraId="34056336" w14:textId="77777777" w:rsidR="001B4E53" w:rsidRDefault="001B4E53">
                    <w:pPr>
                      <w:pStyle w:val="RCWSLText"/>
                      <w:jc w:val="right"/>
                    </w:pPr>
                    <w:r>
                      <w:t>24</w:t>
                    </w:r>
                  </w:p>
                  <w:p w14:paraId="4DBBD4F9" w14:textId="77777777" w:rsidR="001B4E53" w:rsidRDefault="001B4E53">
                    <w:pPr>
                      <w:pStyle w:val="RCWSLText"/>
                      <w:jc w:val="right"/>
                    </w:pPr>
                    <w:r>
                      <w:t>25</w:t>
                    </w:r>
                  </w:p>
                  <w:p w14:paraId="39E643CD" w14:textId="77777777" w:rsidR="001B4E53" w:rsidRDefault="001B4E53">
                    <w:pPr>
                      <w:pStyle w:val="RCWSLText"/>
                      <w:jc w:val="right"/>
                    </w:pPr>
                    <w:r>
                      <w:t>26</w:t>
                    </w:r>
                  </w:p>
                  <w:p w14:paraId="51C3E62A" w14:textId="77777777" w:rsidR="001B4E53" w:rsidRDefault="001B4E53">
                    <w:pPr>
                      <w:pStyle w:val="RCWSLText"/>
                      <w:jc w:val="right"/>
                    </w:pPr>
                    <w:r>
                      <w:t>27</w:t>
                    </w:r>
                  </w:p>
                  <w:p w14:paraId="6361B92A" w14:textId="77777777" w:rsidR="001B4E53" w:rsidRDefault="001B4E53">
                    <w:pPr>
                      <w:pStyle w:val="RCWSLText"/>
                      <w:jc w:val="right"/>
                    </w:pPr>
                    <w:r>
                      <w:t>28</w:t>
                    </w:r>
                  </w:p>
                  <w:p w14:paraId="37096D48" w14:textId="77777777" w:rsidR="001B4E53" w:rsidRDefault="001B4E53">
                    <w:pPr>
                      <w:pStyle w:val="RCWSLText"/>
                      <w:jc w:val="right"/>
                    </w:pPr>
                    <w:r>
                      <w:t>29</w:t>
                    </w:r>
                  </w:p>
                  <w:p w14:paraId="7FB221A5" w14:textId="77777777" w:rsidR="001B4E53" w:rsidRDefault="001B4E53">
                    <w:pPr>
                      <w:pStyle w:val="RCWSLText"/>
                      <w:jc w:val="right"/>
                    </w:pPr>
                    <w:r>
                      <w:t>30</w:t>
                    </w:r>
                  </w:p>
                  <w:p w14:paraId="6FC1A383" w14:textId="77777777" w:rsidR="001B4E53" w:rsidRDefault="001B4E53">
                    <w:pPr>
                      <w:pStyle w:val="RCWSLText"/>
                      <w:jc w:val="right"/>
                    </w:pPr>
                    <w:r>
                      <w:t>31</w:t>
                    </w:r>
                  </w:p>
                  <w:p w14:paraId="72AABA12" w14:textId="77777777" w:rsidR="001B4E53" w:rsidRDefault="001B4E53">
                    <w:pPr>
                      <w:pStyle w:val="RCWSLText"/>
                      <w:jc w:val="right"/>
                    </w:pPr>
                    <w:r>
                      <w:t>32</w:t>
                    </w:r>
                  </w:p>
                  <w:p w14:paraId="1AB12A85" w14:textId="77777777" w:rsidR="001B4E53" w:rsidRDefault="001B4E53">
                    <w:pPr>
                      <w:pStyle w:val="RCWSLText"/>
                      <w:jc w:val="right"/>
                    </w:pPr>
                    <w:r>
                      <w:t>33</w:t>
                    </w:r>
                  </w:p>
                  <w:p w14:paraId="19B8EC0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A0D0" w14:textId="77777777" w:rsidR="001B4E53" w:rsidRDefault="007049E4">
    <w:r>
      <w:rPr>
        <w:noProof/>
      </w:rPr>
      <mc:AlternateContent>
        <mc:Choice Requires="wps">
          <w:drawing>
            <wp:anchor distT="0" distB="0" distL="114300" distR="114300" simplePos="0" relativeHeight="251658240" behindDoc="0" locked="0" layoutInCell="1" allowOverlap="1" wp14:anchorId="260D59BF" wp14:editId="6938B69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2C63C" w14:textId="77777777" w:rsidR="001B4E53" w:rsidRDefault="001B4E53" w:rsidP="00605C39">
                          <w:pPr>
                            <w:pStyle w:val="RCWSLText"/>
                            <w:spacing w:before="2888"/>
                            <w:jc w:val="right"/>
                          </w:pPr>
                          <w:r>
                            <w:t>1</w:t>
                          </w:r>
                        </w:p>
                        <w:p w14:paraId="77DBBCDE" w14:textId="77777777" w:rsidR="001B4E53" w:rsidRDefault="001B4E53">
                          <w:pPr>
                            <w:pStyle w:val="RCWSLText"/>
                            <w:jc w:val="right"/>
                          </w:pPr>
                          <w:r>
                            <w:t>2</w:t>
                          </w:r>
                        </w:p>
                        <w:p w14:paraId="43E97F05" w14:textId="77777777" w:rsidR="001B4E53" w:rsidRDefault="001B4E53">
                          <w:pPr>
                            <w:pStyle w:val="RCWSLText"/>
                            <w:jc w:val="right"/>
                          </w:pPr>
                          <w:r>
                            <w:t>3</w:t>
                          </w:r>
                        </w:p>
                        <w:p w14:paraId="6FBAABB8" w14:textId="77777777" w:rsidR="001B4E53" w:rsidRDefault="001B4E53">
                          <w:pPr>
                            <w:pStyle w:val="RCWSLText"/>
                            <w:jc w:val="right"/>
                          </w:pPr>
                          <w:r>
                            <w:t>4</w:t>
                          </w:r>
                        </w:p>
                        <w:p w14:paraId="675AA7EE" w14:textId="77777777" w:rsidR="001B4E53" w:rsidRDefault="001B4E53">
                          <w:pPr>
                            <w:pStyle w:val="RCWSLText"/>
                            <w:jc w:val="right"/>
                          </w:pPr>
                          <w:r>
                            <w:t>5</w:t>
                          </w:r>
                        </w:p>
                        <w:p w14:paraId="1BE9397E" w14:textId="77777777" w:rsidR="001B4E53" w:rsidRDefault="001B4E53">
                          <w:pPr>
                            <w:pStyle w:val="RCWSLText"/>
                            <w:jc w:val="right"/>
                          </w:pPr>
                          <w:r>
                            <w:t>6</w:t>
                          </w:r>
                        </w:p>
                        <w:p w14:paraId="5D4F5D0E" w14:textId="77777777" w:rsidR="001B4E53" w:rsidRDefault="001B4E53">
                          <w:pPr>
                            <w:pStyle w:val="RCWSLText"/>
                            <w:jc w:val="right"/>
                          </w:pPr>
                          <w:r>
                            <w:t>7</w:t>
                          </w:r>
                        </w:p>
                        <w:p w14:paraId="48B1CA76" w14:textId="77777777" w:rsidR="001B4E53" w:rsidRDefault="001B4E53">
                          <w:pPr>
                            <w:pStyle w:val="RCWSLText"/>
                            <w:jc w:val="right"/>
                          </w:pPr>
                          <w:r>
                            <w:t>8</w:t>
                          </w:r>
                        </w:p>
                        <w:p w14:paraId="67B0EBAE" w14:textId="77777777" w:rsidR="001B4E53" w:rsidRDefault="001B4E53">
                          <w:pPr>
                            <w:pStyle w:val="RCWSLText"/>
                            <w:jc w:val="right"/>
                          </w:pPr>
                          <w:r>
                            <w:t>9</w:t>
                          </w:r>
                        </w:p>
                        <w:p w14:paraId="094E51C0" w14:textId="77777777" w:rsidR="001B4E53" w:rsidRDefault="001B4E53">
                          <w:pPr>
                            <w:pStyle w:val="RCWSLText"/>
                            <w:jc w:val="right"/>
                          </w:pPr>
                          <w:r>
                            <w:t>10</w:t>
                          </w:r>
                        </w:p>
                        <w:p w14:paraId="1CA2D691" w14:textId="77777777" w:rsidR="001B4E53" w:rsidRDefault="001B4E53">
                          <w:pPr>
                            <w:pStyle w:val="RCWSLText"/>
                            <w:jc w:val="right"/>
                          </w:pPr>
                          <w:r>
                            <w:t>11</w:t>
                          </w:r>
                        </w:p>
                        <w:p w14:paraId="2E0E4BC6" w14:textId="77777777" w:rsidR="001B4E53" w:rsidRDefault="001B4E53">
                          <w:pPr>
                            <w:pStyle w:val="RCWSLText"/>
                            <w:jc w:val="right"/>
                          </w:pPr>
                          <w:r>
                            <w:t>12</w:t>
                          </w:r>
                        </w:p>
                        <w:p w14:paraId="757DAF43" w14:textId="77777777" w:rsidR="001B4E53" w:rsidRDefault="001B4E53">
                          <w:pPr>
                            <w:pStyle w:val="RCWSLText"/>
                            <w:jc w:val="right"/>
                          </w:pPr>
                          <w:r>
                            <w:t>13</w:t>
                          </w:r>
                        </w:p>
                        <w:p w14:paraId="71B9905A" w14:textId="77777777" w:rsidR="001B4E53" w:rsidRDefault="001B4E53">
                          <w:pPr>
                            <w:pStyle w:val="RCWSLText"/>
                            <w:jc w:val="right"/>
                          </w:pPr>
                          <w:r>
                            <w:t>14</w:t>
                          </w:r>
                        </w:p>
                        <w:p w14:paraId="76E3C600" w14:textId="77777777" w:rsidR="001B4E53" w:rsidRDefault="001B4E53">
                          <w:pPr>
                            <w:pStyle w:val="RCWSLText"/>
                            <w:jc w:val="right"/>
                          </w:pPr>
                          <w:r>
                            <w:t>15</w:t>
                          </w:r>
                        </w:p>
                        <w:p w14:paraId="1B2FF134" w14:textId="77777777" w:rsidR="001B4E53" w:rsidRDefault="001B4E53">
                          <w:pPr>
                            <w:pStyle w:val="RCWSLText"/>
                            <w:jc w:val="right"/>
                          </w:pPr>
                          <w:r>
                            <w:t>16</w:t>
                          </w:r>
                        </w:p>
                        <w:p w14:paraId="19450D78" w14:textId="77777777" w:rsidR="001B4E53" w:rsidRDefault="001B4E53">
                          <w:pPr>
                            <w:pStyle w:val="RCWSLText"/>
                            <w:jc w:val="right"/>
                          </w:pPr>
                          <w:r>
                            <w:t>17</w:t>
                          </w:r>
                        </w:p>
                        <w:p w14:paraId="09226334" w14:textId="77777777" w:rsidR="001B4E53" w:rsidRDefault="001B4E53">
                          <w:pPr>
                            <w:pStyle w:val="RCWSLText"/>
                            <w:jc w:val="right"/>
                          </w:pPr>
                          <w:r>
                            <w:t>18</w:t>
                          </w:r>
                        </w:p>
                        <w:p w14:paraId="0744749F" w14:textId="77777777" w:rsidR="001B4E53" w:rsidRDefault="001B4E53">
                          <w:pPr>
                            <w:pStyle w:val="RCWSLText"/>
                            <w:jc w:val="right"/>
                          </w:pPr>
                          <w:r>
                            <w:t>19</w:t>
                          </w:r>
                        </w:p>
                        <w:p w14:paraId="683AAA1D" w14:textId="77777777" w:rsidR="001B4E53" w:rsidRDefault="001B4E53">
                          <w:pPr>
                            <w:pStyle w:val="RCWSLText"/>
                            <w:jc w:val="right"/>
                          </w:pPr>
                          <w:r>
                            <w:t>20</w:t>
                          </w:r>
                        </w:p>
                        <w:p w14:paraId="2D9CF6C6" w14:textId="77777777" w:rsidR="001B4E53" w:rsidRDefault="001B4E53">
                          <w:pPr>
                            <w:pStyle w:val="RCWSLText"/>
                            <w:jc w:val="right"/>
                          </w:pPr>
                          <w:r>
                            <w:t>21</w:t>
                          </w:r>
                        </w:p>
                        <w:p w14:paraId="79B3D468" w14:textId="77777777" w:rsidR="001B4E53" w:rsidRDefault="001B4E53">
                          <w:pPr>
                            <w:pStyle w:val="RCWSLText"/>
                            <w:jc w:val="right"/>
                          </w:pPr>
                          <w:r>
                            <w:t>22</w:t>
                          </w:r>
                        </w:p>
                        <w:p w14:paraId="02E888C1" w14:textId="77777777" w:rsidR="001B4E53" w:rsidRDefault="001B4E53">
                          <w:pPr>
                            <w:pStyle w:val="RCWSLText"/>
                            <w:jc w:val="right"/>
                          </w:pPr>
                          <w:r>
                            <w:t>23</w:t>
                          </w:r>
                        </w:p>
                        <w:p w14:paraId="2DD3080A" w14:textId="77777777" w:rsidR="001B4E53" w:rsidRDefault="001B4E53">
                          <w:pPr>
                            <w:pStyle w:val="RCWSLText"/>
                            <w:jc w:val="right"/>
                          </w:pPr>
                          <w:r>
                            <w:t>24</w:t>
                          </w:r>
                        </w:p>
                        <w:p w14:paraId="13E83CC2" w14:textId="77777777" w:rsidR="001B4E53" w:rsidRDefault="001B4E53" w:rsidP="00060D21">
                          <w:pPr>
                            <w:pStyle w:val="RCWSLText"/>
                            <w:jc w:val="right"/>
                          </w:pPr>
                          <w:r>
                            <w:t>25</w:t>
                          </w:r>
                        </w:p>
                        <w:p w14:paraId="4F6F8FC7" w14:textId="77777777" w:rsidR="001B4E53" w:rsidRDefault="001B4E53" w:rsidP="00060D21">
                          <w:pPr>
                            <w:pStyle w:val="RCWSLText"/>
                            <w:jc w:val="right"/>
                          </w:pPr>
                          <w:r>
                            <w:t>26</w:t>
                          </w:r>
                        </w:p>
                        <w:p w14:paraId="05EBB3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D59B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5E2C63C" w14:textId="77777777" w:rsidR="001B4E53" w:rsidRDefault="001B4E53" w:rsidP="00605C39">
                    <w:pPr>
                      <w:pStyle w:val="RCWSLText"/>
                      <w:spacing w:before="2888"/>
                      <w:jc w:val="right"/>
                    </w:pPr>
                    <w:r>
                      <w:t>1</w:t>
                    </w:r>
                  </w:p>
                  <w:p w14:paraId="77DBBCDE" w14:textId="77777777" w:rsidR="001B4E53" w:rsidRDefault="001B4E53">
                    <w:pPr>
                      <w:pStyle w:val="RCWSLText"/>
                      <w:jc w:val="right"/>
                    </w:pPr>
                    <w:r>
                      <w:t>2</w:t>
                    </w:r>
                  </w:p>
                  <w:p w14:paraId="43E97F05" w14:textId="77777777" w:rsidR="001B4E53" w:rsidRDefault="001B4E53">
                    <w:pPr>
                      <w:pStyle w:val="RCWSLText"/>
                      <w:jc w:val="right"/>
                    </w:pPr>
                    <w:r>
                      <w:t>3</w:t>
                    </w:r>
                  </w:p>
                  <w:p w14:paraId="6FBAABB8" w14:textId="77777777" w:rsidR="001B4E53" w:rsidRDefault="001B4E53">
                    <w:pPr>
                      <w:pStyle w:val="RCWSLText"/>
                      <w:jc w:val="right"/>
                    </w:pPr>
                    <w:r>
                      <w:t>4</w:t>
                    </w:r>
                  </w:p>
                  <w:p w14:paraId="675AA7EE" w14:textId="77777777" w:rsidR="001B4E53" w:rsidRDefault="001B4E53">
                    <w:pPr>
                      <w:pStyle w:val="RCWSLText"/>
                      <w:jc w:val="right"/>
                    </w:pPr>
                    <w:r>
                      <w:t>5</w:t>
                    </w:r>
                  </w:p>
                  <w:p w14:paraId="1BE9397E" w14:textId="77777777" w:rsidR="001B4E53" w:rsidRDefault="001B4E53">
                    <w:pPr>
                      <w:pStyle w:val="RCWSLText"/>
                      <w:jc w:val="right"/>
                    </w:pPr>
                    <w:r>
                      <w:t>6</w:t>
                    </w:r>
                  </w:p>
                  <w:p w14:paraId="5D4F5D0E" w14:textId="77777777" w:rsidR="001B4E53" w:rsidRDefault="001B4E53">
                    <w:pPr>
                      <w:pStyle w:val="RCWSLText"/>
                      <w:jc w:val="right"/>
                    </w:pPr>
                    <w:r>
                      <w:t>7</w:t>
                    </w:r>
                  </w:p>
                  <w:p w14:paraId="48B1CA76" w14:textId="77777777" w:rsidR="001B4E53" w:rsidRDefault="001B4E53">
                    <w:pPr>
                      <w:pStyle w:val="RCWSLText"/>
                      <w:jc w:val="right"/>
                    </w:pPr>
                    <w:r>
                      <w:t>8</w:t>
                    </w:r>
                  </w:p>
                  <w:p w14:paraId="67B0EBAE" w14:textId="77777777" w:rsidR="001B4E53" w:rsidRDefault="001B4E53">
                    <w:pPr>
                      <w:pStyle w:val="RCWSLText"/>
                      <w:jc w:val="right"/>
                    </w:pPr>
                    <w:r>
                      <w:t>9</w:t>
                    </w:r>
                  </w:p>
                  <w:p w14:paraId="094E51C0" w14:textId="77777777" w:rsidR="001B4E53" w:rsidRDefault="001B4E53">
                    <w:pPr>
                      <w:pStyle w:val="RCWSLText"/>
                      <w:jc w:val="right"/>
                    </w:pPr>
                    <w:r>
                      <w:t>10</w:t>
                    </w:r>
                  </w:p>
                  <w:p w14:paraId="1CA2D691" w14:textId="77777777" w:rsidR="001B4E53" w:rsidRDefault="001B4E53">
                    <w:pPr>
                      <w:pStyle w:val="RCWSLText"/>
                      <w:jc w:val="right"/>
                    </w:pPr>
                    <w:r>
                      <w:t>11</w:t>
                    </w:r>
                  </w:p>
                  <w:p w14:paraId="2E0E4BC6" w14:textId="77777777" w:rsidR="001B4E53" w:rsidRDefault="001B4E53">
                    <w:pPr>
                      <w:pStyle w:val="RCWSLText"/>
                      <w:jc w:val="right"/>
                    </w:pPr>
                    <w:r>
                      <w:t>12</w:t>
                    </w:r>
                  </w:p>
                  <w:p w14:paraId="757DAF43" w14:textId="77777777" w:rsidR="001B4E53" w:rsidRDefault="001B4E53">
                    <w:pPr>
                      <w:pStyle w:val="RCWSLText"/>
                      <w:jc w:val="right"/>
                    </w:pPr>
                    <w:r>
                      <w:t>13</w:t>
                    </w:r>
                  </w:p>
                  <w:p w14:paraId="71B9905A" w14:textId="77777777" w:rsidR="001B4E53" w:rsidRDefault="001B4E53">
                    <w:pPr>
                      <w:pStyle w:val="RCWSLText"/>
                      <w:jc w:val="right"/>
                    </w:pPr>
                    <w:r>
                      <w:t>14</w:t>
                    </w:r>
                  </w:p>
                  <w:p w14:paraId="76E3C600" w14:textId="77777777" w:rsidR="001B4E53" w:rsidRDefault="001B4E53">
                    <w:pPr>
                      <w:pStyle w:val="RCWSLText"/>
                      <w:jc w:val="right"/>
                    </w:pPr>
                    <w:r>
                      <w:t>15</w:t>
                    </w:r>
                  </w:p>
                  <w:p w14:paraId="1B2FF134" w14:textId="77777777" w:rsidR="001B4E53" w:rsidRDefault="001B4E53">
                    <w:pPr>
                      <w:pStyle w:val="RCWSLText"/>
                      <w:jc w:val="right"/>
                    </w:pPr>
                    <w:r>
                      <w:t>16</w:t>
                    </w:r>
                  </w:p>
                  <w:p w14:paraId="19450D78" w14:textId="77777777" w:rsidR="001B4E53" w:rsidRDefault="001B4E53">
                    <w:pPr>
                      <w:pStyle w:val="RCWSLText"/>
                      <w:jc w:val="right"/>
                    </w:pPr>
                    <w:r>
                      <w:t>17</w:t>
                    </w:r>
                  </w:p>
                  <w:p w14:paraId="09226334" w14:textId="77777777" w:rsidR="001B4E53" w:rsidRDefault="001B4E53">
                    <w:pPr>
                      <w:pStyle w:val="RCWSLText"/>
                      <w:jc w:val="right"/>
                    </w:pPr>
                    <w:r>
                      <w:t>18</w:t>
                    </w:r>
                  </w:p>
                  <w:p w14:paraId="0744749F" w14:textId="77777777" w:rsidR="001B4E53" w:rsidRDefault="001B4E53">
                    <w:pPr>
                      <w:pStyle w:val="RCWSLText"/>
                      <w:jc w:val="right"/>
                    </w:pPr>
                    <w:r>
                      <w:t>19</w:t>
                    </w:r>
                  </w:p>
                  <w:p w14:paraId="683AAA1D" w14:textId="77777777" w:rsidR="001B4E53" w:rsidRDefault="001B4E53">
                    <w:pPr>
                      <w:pStyle w:val="RCWSLText"/>
                      <w:jc w:val="right"/>
                    </w:pPr>
                    <w:r>
                      <w:t>20</w:t>
                    </w:r>
                  </w:p>
                  <w:p w14:paraId="2D9CF6C6" w14:textId="77777777" w:rsidR="001B4E53" w:rsidRDefault="001B4E53">
                    <w:pPr>
                      <w:pStyle w:val="RCWSLText"/>
                      <w:jc w:val="right"/>
                    </w:pPr>
                    <w:r>
                      <w:t>21</w:t>
                    </w:r>
                  </w:p>
                  <w:p w14:paraId="79B3D468" w14:textId="77777777" w:rsidR="001B4E53" w:rsidRDefault="001B4E53">
                    <w:pPr>
                      <w:pStyle w:val="RCWSLText"/>
                      <w:jc w:val="right"/>
                    </w:pPr>
                    <w:r>
                      <w:t>22</w:t>
                    </w:r>
                  </w:p>
                  <w:p w14:paraId="02E888C1" w14:textId="77777777" w:rsidR="001B4E53" w:rsidRDefault="001B4E53">
                    <w:pPr>
                      <w:pStyle w:val="RCWSLText"/>
                      <w:jc w:val="right"/>
                    </w:pPr>
                    <w:r>
                      <w:t>23</w:t>
                    </w:r>
                  </w:p>
                  <w:p w14:paraId="2DD3080A" w14:textId="77777777" w:rsidR="001B4E53" w:rsidRDefault="001B4E53">
                    <w:pPr>
                      <w:pStyle w:val="RCWSLText"/>
                      <w:jc w:val="right"/>
                    </w:pPr>
                    <w:r>
                      <w:t>24</w:t>
                    </w:r>
                  </w:p>
                  <w:p w14:paraId="13E83CC2" w14:textId="77777777" w:rsidR="001B4E53" w:rsidRDefault="001B4E53" w:rsidP="00060D21">
                    <w:pPr>
                      <w:pStyle w:val="RCWSLText"/>
                      <w:jc w:val="right"/>
                    </w:pPr>
                    <w:r>
                      <w:t>25</w:t>
                    </w:r>
                  </w:p>
                  <w:p w14:paraId="4F6F8FC7" w14:textId="77777777" w:rsidR="001B4E53" w:rsidRDefault="001B4E53" w:rsidP="00060D21">
                    <w:pPr>
                      <w:pStyle w:val="RCWSLText"/>
                      <w:jc w:val="right"/>
                    </w:pPr>
                    <w:r>
                      <w:t>26</w:t>
                    </w:r>
                  </w:p>
                  <w:p w14:paraId="05EBB3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81220088">
    <w:abstractNumId w:val="5"/>
  </w:num>
  <w:num w:numId="2" w16cid:durableId="2037653105">
    <w:abstractNumId w:val="3"/>
  </w:num>
  <w:num w:numId="3" w16cid:durableId="1240947118">
    <w:abstractNumId w:val="2"/>
  </w:num>
  <w:num w:numId="4" w16cid:durableId="412433857">
    <w:abstractNumId w:val="1"/>
  </w:num>
  <w:num w:numId="5" w16cid:durableId="1372418652">
    <w:abstractNumId w:val="0"/>
  </w:num>
  <w:num w:numId="6" w16cid:durableId="27414790">
    <w:abstractNumId w:val="4"/>
  </w:num>
  <w:num w:numId="7" w16cid:durableId="1028069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43BD2"/>
    <w:rsid w:val="00050639"/>
    <w:rsid w:val="00060D21"/>
    <w:rsid w:val="00096165"/>
    <w:rsid w:val="000C6C82"/>
    <w:rsid w:val="000E603A"/>
    <w:rsid w:val="00102468"/>
    <w:rsid w:val="00106544"/>
    <w:rsid w:val="00136E5A"/>
    <w:rsid w:val="0014409A"/>
    <w:rsid w:val="00146657"/>
    <w:rsid w:val="00146AAF"/>
    <w:rsid w:val="00154D8D"/>
    <w:rsid w:val="001A775A"/>
    <w:rsid w:val="001B4E53"/>
    <w:rsid w:val="001C1B27"/>
    <w:rsid w:val="001C7F91"/>
    <w:rsid w:val="001E5D63"/>
    <w:rsid w:val="001E6675"/>
    <w:rsid w:val="00217E8A"/>
    <w:rsid w:val="00256CFC"/>
    <w:rsid w:val="00265296"/>
    <w:rsid w:val="00281CBD"/>
    <w:rsid w:val="002C247A"/>
    <w:rsid w:val="002C50E0"/>
    <w:rsid w:val="00307B68"/>
    <w:rsid w:val="00316CD9"/>
    <w:rsid w:val="00372A80"/>
    <w:rsid w:val="003E2FC6"/>
    <w:rsid w:val="00492DDC"/>
    <w:rsid w:val="004C6615"/>
    <w:rsid w:val="004F0E53"/>
    <w:rsid w:val="005115F9"/>
    <w:rsid w:val="00523C5A"/>
    <w:rsid w:val="005B5FEA"/>
    <w:rsid w:val="005D3B8E"/>
    <w:rsid w:val="005D62F5"/>
    <w:rsid w:val="005E69C3"/>
    <w:rsid w:val="00605C39"/>
    <w:rsid w:val="00680263"/>
    <w:rsid w:val="006841E6"/>
    <w:rsid w:val="006F7027"/>
    <w:rsid w:val="007049E4"/>
    <w:rsid w:val="007154C1"/>
    <w:rsid w:val="007200FF"/>
    <w:rsid w:val="0072335D"/>
    <w:rsid w:val="0072541D"/>
    <w:rsid w:val="00757317"/>
    <w:rsid w:val="007769AF"/>
    <w:rsid w:val="0078719D"/>
    <w:rsid w:val="007C5438"/>
    <w:rsid w:val="007D1589"/>
    <w:rsid w:val="007D35D4"/>
    <w:rsid w:val="0083749C"/>
    <w:rsid w:val="0084329C"/>
    <w:rsid w:val="008443FE"/>
    <w:rsid w:val="00846034"/>
    <w:rsid w:val="00846CCC"/>
    <w:rsid w:val="00883FFE"/>
    <w:rsid w:val="008C7E6E"/>
    <w:rsid w:val="008E7455"/>
    <w:rsid w:val="00910671"/>
    <w:rsid w:val="0092635B"/>
    <w:rsid w:val="00931B84"/>
    <w:rsid w:val="0093465D"/>
    <w:rsid w:val="0096303F"/>
    <w:rsid w:val="00972869"/>
    <w:rsid w:val="00984CD1"/>
    <w:rsid w:val="009A54E6"/>
    <w:rsid w:val="009F23A9"/>
    <w:rsid w:val="00A01F29"/>
    <w:rsid w:val="00A141E1"/>
    <w:rsid w:val="00A17B5B"/>
    <w:rsid w:val="00A22AB2"/>
    <w:rsid w:val="00A4448B"/>
    <w:rsid w:val="00A4729B"/>
    <w:rsid w:val="00A93D4A"/>
    <w:rsid w:val="00AA1230"/>
    <w:rsid w:val="00AB15CE"/>
    <w:rsid w:val="00AB682C"/>
    <w:rsid w:val="00AD2D0A"/>
    <w:rsid w:val="00B008B9"/>
    <w:rsid w:val="00B31D1C"/>
    <w:rsid w:val="00B41494"/>
    <w:rsid w:val="00B518D0"/>
    <w:rsid w:val="00B56650"/>
    <w:rsid w:val="00B577A7"/>
    <w:rsid w:val="00B73E0A"/>
    <w:rsid w:val="00B961E0"/>
    <w:rsid w:val="00BE0413"/>
    <w:rsid w:val="00BF24A4"/>
    <w:rsid w:val="00BF44DF"/>
    <w:rsid w:val="00C01A4F"/>
    <w:rsid w:val="00C12DCB"/>
    <w:rsid w:val="00C3439F"/>
    <w:rsid w:val="00C61A83"/>
    <w:rsid w:val="00C8108C"/>
    <w:rsid w:val="00C84AD0"/>
    <w:rsid w:val="00CF2B68"/>
    <w:rsid w:val="00D40447"/>
    <w:rsid w:val="00D659AC"/>
    <w:rsid w:val="00D75A67"/>
    <w:rsid w:val="00D92429"/>
    <w:rsid w:val="00DA47F3"/>
    <w:rsid w:val="00DC2C13"/>
    <w:rsid w:val="00DE256E"/>
    <w:rsid w:val="00DE7261"/>
    <w:rsid w:val="00DF5D0E"/>
    <w:rsid w:val="00E01343"/>
    <w:rsid w:val="00E1471A"/>
    <w:rsid w:val="00E267B1"/>
    <w:rsid w:val="00E41CC6"/>
    <w:rsid w:val="00E66F5D"/>
    <w:rsid w:val="00E70F29"/>
    <w:rsid w:val="00E831A5"/>
    <w:rsid w:val="00E850E7"/>
    <w:rsid w:val="00EC4C96"/>
    <w:rsid w:val="00ED2EEB"/>
    <w:rsid w:val="00EE0549"/>
    <w:rsid w:val="00F2082E"/>
    <w:rsid w:val="00F229DE"/>
    <w:rsid w:val="00F304D3"/>
    <w:rsid w:val="00F4663F"/>
    <w:rsid w:val="00F9399F"/>
    <w:rsid w:val="00FB40A4"/>
    <w:rsid w:val="00FE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7AF9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A22AB2"/>
    <w:rPr>
      <w:sz w:val="16"/>
      <w:szCs w:val="16"/>
    </w:rPr>
  </w:style>
  <w:style w:type="paragraph" w:styleId="CommentText">
    <w:name w:val="annotation text"/>
    <w:basedOn w:val="Normal"/>
    <w:link w:val="CommentTextChar"/>
    <w:semiHidden/>
    <w:unhideWhenUsed/>
    <w:rsid w:val="00A22AB2"/>
    <w:rPr>
      <w:sz w:val="20"/>
      <w:szCs w:val="20"/>
    </w:rPr>
  </w:style>
  <w:style w:type="character" w:customStyle="1" w:styleId="CommentTextChar">
    <w:name w:val="Comment Text Char"/>
    <w:basedOn w:val="DefaultParagraphFont"/>
    <w:link w:val="CommentText"/>
    <w:semiHidden/>
    <w:rsid w:val="00A22AB2"/>
  </w:style>
  <w:style w:type="paragraph" w:styleId="CommentSubject">
    <w:name w:val="annotation subject"/>
    <w:basedOn w:val="CommentText"/>
    <w:next w:val="CommentText"/>
    <w:link w:val="CommentSubjectChar"/>
    <w:semiHidden/>
    <w:unhideWhenUsed/>
    <w:rsid w:val="00A22AB2"/>
    <w:rPr>
      <w:b/>
      <w:bCs/>
    </w:rPr>
  </w:style>
  <w:style w:type="character" w:customStyle="1" w:styleId="CommentSubjectChar">
    <w:name w:val="Comment Subject Char"/>
    <w:basedOn w:val="CommentTextChar"/>
    <w:link w:val="CommentSubject"/>
    <w:semiHidden/>
    <w:rsid w:val="00A22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4B8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1244</BillDocName>
  <AmendType>AMH</AmendType>
  <SponsorAcronym>STOK</SponsorAcronym>
  <DrafterAcronym>CLAJ</DrafterAcronym>
  <DraftNumber>229</DraftNumber>
  <ReferenceNumber>HB 1244</ReferenceNumber>
  <Floor>H AMD</Floor>
  <AmendmentNumber> 423</AmendmentNumber>
  <Sponsors>By Representative Stokesbary</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373</Words>
  <Characters>2080</Characters>
  <Application>Microsoft Office Word</Application>
  <DocSecurity>8</DocSecurity>
  <Lines>61</Lines>
  <Paragraphs>28</Paragraphs>
  <ScaleCrop>false</ScaleCrop>
  <HeadingPairs>
    <vt:vector size="2" baseType="variant">
      <vt:variant>
        <vt:lpstr>Title</vt:lpstr>
      </vt:variant>
      <vt:variant>
        <vt:i4>1</vt:i4>
      </vt:variant>
    </vt:vector>
  </HeadingPairs>
  <TitlesOfParts>
    <vt:vector size="1" baseType="lpstr">
      <vt:lpstr>1244 AMH STOK CLAJ 229</vt:lpstr>
    </vt:vector>
  </TitlesOfParts>
  <Company>Washington State Legislature</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 AMH STOK CLAJ 229</dc:title>
  <dc:creator>Jordan Clarke</dc:creator>
  <cp:lastModifiedBy>Clarke, Jordan</cp:lastModifiedBy>
  <cp:revision>36</cp:revision>
  <dcterms:created xsi:type="dcterms:W3CDTF">2023-02-15T18:42:00Z</dcterms:created>
  <dcterms:modified xsi:type="dcterms:W3CDTF">2023-02-17T21:11:00Z</dcterms:modified>
</cp:coreProperties>
</file>