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e883b12f0a4eea" /></Relationships>
</file>

<file path=word/document.xml><?xml version="1.0" encoding="utf-8"?>
<w:document xmlns:w="http://schemas.openxmlformats.org/wordprocessingml/2006/main">
  <w:body>
    <w:p>
      <w:r>
        <w:rPr>
          <w:b/>
        </w:rPr>
        <w:r>
          <w:rPr/>
          <w:t xml:space="preserve">1304-S</w:t>
        </w:r>
      </w:r>
      <w:r>
        <w:rPr>
          <w:b/>
        </w:rPr>
        <w:t xml:space="preserve"> </w:t>
        <w:t xml:space="preserve">AMH</w:t>
      </w:r>
      <w:r>
        <w:rPr>
          <w:b/>
        </w:rPr>
        <w:t xml:space="preserve"> </w:t>
        <w:r>
          <w:rPr/>
          <w:t xml:space="preserve">HACK</w:t>
        </w:r>
      </w:r>
      <w:r>
        <w:rPr>
          <w:b/>
        </w:rPr>
        <w:t xml:space="preserve"> </w:t>
        <w:r>
          <w:rPr/>
          <w:t xml:space="preserve">H3241.1</w:t>
        </w:r>
      </w:r>
      <w:r>
        <w:rPr>
          <w:b/>
        </w:rPr>
        <w:t xml:space="preserve"> - NOT FOR FLOOR USE</w:t>
      </w:r>
    </w:p>
    <w:p>
      <w:pPr>
        <w:ind w:left="0" w:right="0" w:firstLine="576"/>
      </w:pPr>
    </w:p>
    <w:p>
      <w:pPr>
        <w:spacing w:before="480" w:after="0" w:line="408" w:lineRule="exact"/>
      </w:pPr>
      <w:r>
        <w:rPr>
          <w:b/>
          <w:u w:val="single"/>
        </w:rPr>
        <w:t xml:space="preserve">SHB 1304</w:t>
      </w:r>
      <w:r>
        <w:t xml:space="preserve"> -</w:t>
      </w:r>
      <w:r>
        <w:t xml:space="preserve"> </w:t>
        <w:t xml:space="preserve">H AMD</w:t>
      </w:r>
      <w:r>
        <w:t xml:space="preserve"> </w:t>
      </w:r>
      <w:r>
        <w:rPr>
          <w:b/>
        </w:rPr>
        <w:t xml:space="preserve">924</w:t>
      </w:r>
    </w:p>
    <w:p>
      <w:pPr>
        <w:spacing w:before="0" w:after="0" w:line="408" w:lineRule="exact"/>
        <w:ind w:left="0" w:right="0" w:firstLine="576"/>
        <w:jc w:val="left"/>
      </w:pPr>
      <w:r>
        <w:rPr/>
        <w:t xml:space="preserve">By Representative Hackney</w:t>
      </w:r>
    </w:p>
    <w:p>
      <w:pPr>
        <w:jc w:val="right"/>
      </w:pPr>
      <w:r>
        <w:rPr>
          <w:b/>
        </w:rPr>
        <w:t xml:space="preserve">ADOPTED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changes in alarm system technology can be beneficial for protecting property owners from ongoing theft, and help to minimize the demand on local government policing and judicial resources. The legislature further finds that state and local building codes related to electric security alarm systems vary widely from jurisdiction to jurisdiction and that a uniform definition and application of a statewide standard for installation of such systems would be beneficial to industrial and commercial property owners statewide. It is, therefore, the intent of the legislature to establish a statewide standard for the installation and operation of electric security alarm systems to streamline adoption and provide certainty for installation of such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Cities and towns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 fence energizers and electric fences;</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 Nothing in this section precludes a city or town from regulating or requiring a permit for a nonelectric perimeter fence or wall.</w:t>
      </w:r>
    </w:p>
    <w:p>
      <w:pPr>
        <w:spacing w:before="0" w:after="0" w:line="408" w:lineRule="exact"/>
        <w:ind w:left="0" w:right="0" w:firstLine="576"/>
        <w:jc w:val="left"/>
      </w:pPr>
      <w:r>
        <w:rPr/>
        <w:t xml:space="preserve">(2) A city or town that has, prior to January 1, 2024, adopted an ordinance, land use regulation, or building code that permits electric security alarm systems in accordance with IEC standards in commercial and industrial zones within the city or town is not subject to the requirements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international electrotechnical commission standard 60335-2-76,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Code cities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 fence energizers and electric fences;</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 Nothing in this section precludes a code city from regulating or requiring a permit for a nonelectric perimeter fence or wall.</w:t>
      </w:r>
    </w:p>
    <w:p>
      <w:pPr>
        <w:spacing w:before="0" w:after="0" w:line="408" w:lineRule="exact"/>
        <w:ind w:left="0" w:right="0" w:firstLine="576"/>
        <w:jc w:val="left"/>
      </w:pPr>
      <w:r>
        <w:rPr/>
        <w:t xml:space="preserve">(2) A code city that has, prior to January 1, 2024, adopted an ordinance, land use regulation, or building code that permits electric security alarm systems in accordance with IEC standards in commercial and industrial zones within the code city is not subject to the requirements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international electrotechnical commission standard 60335-2-76,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Counties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 fence energizers and electric fences;</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 Nothing in this section precludes a county from regulating or requiring a permit for a nonelectric perimeter fence or wall.</w:t>
      </w:r>
    </w:p>
    <w:p>
      <w:pPr>
        <w:spacing w:before="0" w:after="0" w:line="408" w:lineRule="exact"/>
        <w:ind w:left="0" w:right="0" w:firstLine="576"/>
        <w:jc w:val="left"/>
      </w:pPr>
      <w:r>
        <w:rPr/>
        <w:t xml:space="preserve">(2) A county that has, prior to January 1, 2024, adopted an ordinance, land use regulation, or building code that permits electric security alarm systems in accordance with IEC standards in commercial and industrial zones within the county is not subject to the requirements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international electrotechnical commission standard 60335-2-76,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July 1, 2025, the state building code council shall adopt or amend rules as necessary to provide that electric security alarm systems are not considered structures under the state building code when placed behind an existing perimeter fence in compliance with sections 2, 3, and 4 of this act.</w:t>
      </w:r>
    </w:p>
    <w:p>
      <w:pPr>
        <w:spacing w:before="0" w:after="0" w:line="408" w:lineRule="exact"/>
        <w:ind w:left="0" w:right="0" w:firstLine="576"/>
        <w:jc w:val="left"/>
      </w:pPr>
      <w:r>
        <w:rPr/>
        <w:t xml:space="preserve">(2) For the purposes of this section, "electric security alarm system" has the same meaning as in section 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Changes references to "battery-charged electric security fences" to "electrified security alarm systems."</w:t>
      </w:r>
    </w:p>
    <w:p>
      <w:pPr>
        <w:spacing w:before="0" w:after="0" w:line="408" w:lineRule="exact"/>
        <w:ind w:left="0" w:right="0" w:firstLine="576"/>
        <w:jc w:val="left"/>
      </w:pPr>
      <w:r>
        <w:rPr/>
        <w:t xml:space="preserve">• Prohibits local governments from adopting or enforcing regulations that would prohibit the installation or use of an electrified security alarm system on manufacturing, industrial, or outdoor storage property; impose installation or operation requirements on electric security alarm system fence energizers or electric fences that are inconsistent with those in the bill or those adopted by the International Electrotechnical Commission; require a setback from the perimeter fence for such a system beyond the distance required by the International Electrotechnical Commission standards; require a permit fee for such a system other than a security alarm permit or require a permit fee of more than $1,000.</w:t>
      </w:r>
    </w:p>
    <w:p>
      <w:pPr>
        <w:spacing w:before="0" w:after="0" w:line="408" w:lineRule="exact"/>
        <w:ind w:left="0" w:right="0" w:firstLine="576"/>
        <w:jc w:val="left"/>
      </w:pPr>
      <w:r>
        <w:rPr/>
        <w:t xml:space="preserve">• Exempts a local government that has, prior to January 1, 2024, adopted regulations permitting electric security alarm systems in accordance with International Electrotechnical Commission standards in commercial and industrial zones from the requirements of the bill. </w:t>
      </w:r>
    </w:p>
    <w:p>
      <w:pPr>
        <w:spacing w:before="0" w:after="0" w:line="408" w:lineRule="exact"/>
        <w:ind w:left="0" w:right="0" w:firstLine="576"/>
        <w:jc w:val="left"/>
      </w:pPr>
      <w:r>
        <w:rPr/>
        <w:t xml:space="preserve">• Changes the definition of "electrified security alarm system" to mean a fence-like wiring structure placed beyond an existing fence that meets certain criteria, including that the system must connect to an alarm system that can alert the property owner of an intrusion or burglary, that the system be surrounded by a non-electric perimeter fence that is at least five feet high, and that the system itself be at least 10 feet high.</w:t>
      </w:r>
    </w:p>
    <w:p>
      <w:pPr>
        <w:spacing w:before="0" w:after="0" w:line="408" w:lineRule="exact"/>
        <w:ind w:left="0" w:right="0" w:firstLine="576"/>
        <w:jc w:val="left"/>
      </w:pPr>
      <w:r>
        <w:rPr/>
        <w:t xml:space="preserve">• Requires the State Building Code Council to adopt or amend rules by July 1, 2025, to provide that electric security alarm systems are not considered structures under the State Building Code when placed behind a perimeter fence in compliance with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75f4f0a74143b3" /></Relationships>
</file>