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3f204bf6443a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1329-S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MENA</w:t>
        </w:r>
      </w:r>
      <w:r>
        <w:rPr>
          <w:b/>
        </w:rPr>
        <w:t xml:space="preserve"> </w:t>
        <w:r>
          <w:rPr/>
          <w:t xml:space="preserve">H1405.1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1329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Mena</w:t>
      </w:r>
    </w:p>
    <w:p>
      <w:pPr>
        <w:jc w:val="right"/>
      </w:pPr>
      <w:r>
        <w:rPr>
          <w:b/>
        </w:rPr>
        <w:t xml:space="preserve">WITHDRAWN 02/27/2023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19, after "is" strike "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six</w:t>
      </w:r>
      <w:r>
        <w:rPr/>
        <w:t xml:space="preserve">" and insert "seven"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34, after "excess of" strike "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six</w:t>
      </w:r>
      <w:r>
        <w:rPr/>
        <w:t xml:space="preserve">" and insert "seven"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39, strike "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six</w:t>
      </w:r>
      <w:r>
        <w:rPr/>
        <w:t xml:space="preserve">" and insert "seven"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29, after "is" strike "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six</w:t>
      </w:r>
      <w:r>
        <w:rPr/>
        <w:t xml:space="preserve">" and insert "seven"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4, after "excess of" strike "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six</w:t>
      </w:r>
      <w:r>
        <w:rPr/>
        <w:t xml:space="preserve">" and insert "seven"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at the beginning of line 9, strike "</w:t>
      </w:r>
      <w:r>
        <w:t>((</w:t>
      </w:r>
      <w:r>
        <w:rPr>
          <w:strike/>
        </w:rPr>
        <w:t xml:space="preserve">seven</w:t>
      </w:r>
      <w:r>
        <w:t>))</w:t>
      </w:r>
      <w:r>
        <w:rPr/>
        <w:t xml:space="preserve"> </w:t>
      </w:r>
      <w:r>
        <w:rPr>
          <w:u w:val="single"/>
        </w:rPr>
        <w:t xml:space="preserve">six</w:t>
      </w:r>
      <w:r>
        <w:rPr/>
        <w:t xml:space="preserve">" and insert "seven"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investor-owned utilities and public utility districts may not, as part of a prohibition on disconnecting utility service for residential space heating between November 15th and March 15th, require a utility customer to enter into a payment plan for past due bills that is greater than seven percent, rather than six percent, of the customer's monthly income.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8796ebe6f4908" /></Relationships>
</file>