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469726a8049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H1970.1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The tax imposed under this subsection (1) must be deducted from the amount of the tax otherwise to be collected and paid over to the department under chapter 82.45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new local option real estate excise tax of 0.25 percent will be credited against the revenues collected by the state real estate excise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b0b61ca1f4850" /></Relationships>
</file>