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e2f0d106f4c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2003-S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CONN</w:t>
        </w:r>
      </w:r>
      <w:r>
        <w:rPr>
          <w:b/>
        </w:rPr>
        <w:t xml:space="preserve"> </w:t>
        <w:r>
          <w:rPr/>
          <w:t xml:space="preserve">H3203.1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2003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Connors</w:t>
      </w:r>
    </w:p>
    <w:p>
      <w:pPr>
        <w:jc w:val="right"/>
      </w:pPr>
      <w:r>
        <w:rPr>
          <w:b/>
        </w:rPr>
        <w:t xml:space="preserve">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"(3)" insert "Affordable housing for low-income households must be prioritized by the department of natural resources and the lessee when receiving the exemption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Natural Resources and the lessee to prioritize housing for low-income households when utilizing this leasehold excise tax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84cc0dfd9485f" /></Relationships>
</file>