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bad237d624da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2049-S2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DENT</w:t>
        </w:r>
      </w:r>
      <w:r>
        <w:rPr>
          <w:b/>
        </w:rPr>
        <w:t xml:space="preserve"> </w:t>
        <w:r>
          <w:rPr/>
          <w:t xml:space="preserve">H3226.1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2049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Dent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35, after "seq." strike all material through "product." on line 36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all packaging materials used to contain products regulated under the federal insecticide, fungicide, and rodenticide act, rather than just those in direct contact with regulated products.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5b231ff8f4b5f" /></Relationships>
</file>