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d8b3d018a472f" /></Relationships>
</file>

<file path=word/document.xml><?xml version="1.0" encoding="utf-8"?>
<w:document xmlns:w="http://schemas.openxmlformats.org/wordprocessingml/2006/main">
  <w:body>
    <w:p>
      <w:r>
        <w:rPr>
          <w:b/>
        </w:rPr>
        <w:r>
          <w:rPr/>
          <w:t xml:space="preserve">2311-S2</w:t>
        </w:r>
      </w:r>
      <w:r>
        <w:rPr>
          <w:b/>
        </w:rPr>
        <w:t xml:space="preserve"> </w:t>
        <w:t xml:space="preserve">AMH</w:t>
      </w:r>
      <w:r>
        <w:rPr>
          <w:b/>
        </w:rPr>
        <w:t xml:space="preserve"> </w:t>
        <w:r>
          <w:rPr/>
          <w:t xml:space="preserve">DAVI</w:t>
        </w:r>
      </w:r>
      <w:r>
        <w:rPr>
          <w:b/>
        </w:rPr>
        <w:t xml:space="preserve"> </w:t>
        <w:r>
          <w:rPr/>
          <w:t xml:space="preserve">H3260.2</w:t>
        </w:r>
      </w:r>
      <w:r>
        <w:rPr>
          <w:b/>
        </w:rPr>
        <w:t xml:space="preserve"> - NOT FOR FLOOR USE</w:t>
      </w:r>
    </w:p>
    <w:p>
      <w:pPr>
        <w:ind w:left="0" w:right="0" w:firstLine="576"/>
      </w:pPr>
    </w:p>
    <w:p>
      <w:pPr>
        <w:spacing w:before="480" w:after="0" w:line="408" w:lineRule="exact"/>
      </w:pPr>
      <w:r>
        <w:rPr>
          <w:b/>
          <w:u w:val="single"/>
        </w:rPr>
        <w:t xml:space="preserve">2SHB 2311</w:t>
      </w:r>
      <w:r>
        <w:t xml:space="preserve"> -</w:t>
      </w:r>
      <w:r>
        <w:t xml:space="preserve"> </w:t>
        <w:t xml:space="preserve">H AMD</w:t>
      </w:r>
      <w:r>
        <w:t xml:space="preserve"> </w:t>
      </w:r>
      <w:r>
        <w:rPr>
          <w:b/>
        </w:rPr>
        <w:t xml:space="preserve">938</w:t>
      </w:r>
    </w:p>
    <w:p>
      <w:pPr>
        <w:spacing w:before="0" w:after="0" w:line="408" w:lineRule="exact"/>
        <w:ind w:left="0" w:right="0" w:firstLine="576"/>
        <w:jc w:val="left"/>
      </w:pPr>
      <w:r>
        <w:rPr/>
        <w:t xml:space="preserve">By Representative Davis</w:t>
      </w:r>
    </w:p>
    <w:p>
      <w:pPr>
        <w:jc w:val="right"/>
      </w:pPr>
      <w:r>
        <w:rPr>
          <w:b/>
        </w:rPr>
        <w:t xml:space="preserve">ADOPTED 02/10/2024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Two members representing the interests of tribal law enforcement officers and agencies;</w:t>
      </w:r>
    </w:p>
    <w:p>
      <w:pPr>
        <w:spacing w:before="0" w:after="0" w:line="408" w:lineRule="exact"/>
        <w:ind w:left="0" w:right="0" w:firstLine="576"/>
        <w:jc w:val="left"/>
      </w:pPr>
      <w:r>
        <w:rPr/>
        <w:t xml:space="preserve">(d) Two members representing the interests of tribal first responders;</w:t>
      </w:r>
    </w:p>
    <w:p>
      <w:pPr>
        <w:spacing w:before="0" w:after="0" w:line="408" w:lineRule="exact"/>
        <w:ind w:left="0" w:right="0" w:firstLine="576"/>
        <w:jc w:val="left"/>
      </w:pPr>
      <w:r>
        <w:rPr/>
        <w:t xml:space="preserve">(e) Two members from the Washington association of coroners and medical examiners;</w:t>
      </w:r>
    </w:p>
    <w:p>
      <w:pPr>
        <w:spacing w:before="0" w:after="0" w:line="408" w:lineRule="exact"/>
        <w:ind w:left="0" w:right="0" w:firstLine="576"/>
        <w:jc w:val="left"/>
      </w:pPr>
      <w:r>
        <w:rPr/>
        <w:t xml:space="preserve">(f)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(g)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The secretary of the department of corrections, or the secretary's designee; and</w:t>
      </w:r>
    </w:p>
    <w:p>
      <w:pPr>
        <w:spacing w:before="0" w:after="0" w:line="408" w:lineRule="exact"/>
        <w:ind w:left="0" w:right="0" w:firstLine="576"/>
        <w:jc w:val="left"/>
      </w:pPr>
      <w:r>
        <w:rPr/>
        <w:t xml:space="preserve">(j)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w:t>
      </w:r>
    </w:p>
    <w:p>
      <w:pPr>
        <w:spacing w:before="0" w:after="0" w:line="408" w:lineRule="exact"/>
        <w:ind w:left="0" w:right="0" w:firstLine="576"/>
        <w:jc w:val="left"/>
      </w:pPr>
      <w:r>
        <w:rPr/>
        <w:t xml:space="preserve">(v) Corrections officers; and</w:t>
      </w:r>
    </w:p>
    <w:p>
      <w:pPr>
        <w:spacing w:before="0" w:after="0" w:line="408" w:lineRule="exact"/>
        <w:ind w:left="0" w:right="0" w:firstLine="576"/>
        <w:jc w:val="left"/>
      </w:pPr>
      <w:r>
        <w:rPr/>
        <w:t xml:space="preserve">(vi) Coroners and medical examiners.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w:t>
      </w:r>
      <w:r>
        <w:t>((</w:t>
      </w:r>
      <w:r>
        <w:rPr>
          <w:strike/>
        </w:rPr>
        <w:t xml:space="preserve">the incident that results in counseling</w:t>
      </w:r>
      <w:r>
        <w:t>))</w:t>
      </w:r>
      <w:r>
        <w:rPr/>
        <w:t xml:space="preserve"> </w:t>
      </w:r>
      <w:r>
        <w:rPr>
          <w:u w:val="single"/>
        </w:rPr>
        <w:t xml:space="preserve">providing peer support 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 Peer support services may be coordinated or designated among first responder agencies pursuant to chapter 10.93 RCW, interlocal agreement, or other similar provision, provided however that a written agreement is not required for the privilege to apply.</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w:t>
      </w:r>
      <w:r>
        <w:t>((</w:t>
      </w:r>
      <w:r>
        <w:rPr>
          <w:strike/>
        </w:rPr>
        <w:t xml:space="preserve">or</w:t>
      </w:r>
      <w:r>
        <w:t>))</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r>
        <w:rPr>
          <w:u w:val="single"/>
        </w:rPr>
        <w:t xml:space="preserve">; or</w:t>
      </w:r>
    </w:p>
    <w:p>
      <w:pPr>
        <w:spacing w:before="0" w:after="0" w:line="408" w:lineRule="exact"/>
        <w:ind w:left="0" w:right="0" w:firstLine="576"/>
        <w:jc w:val="left"/>
      </w:pPr>
      <w:r>
        <w:rPr>
          <w:u w:val="single"/>
        </w:rPr>
        <w:t xml:space="preserve">(G) A coroner or medical examiner, or a coroner's or medical examiner's agent or employee</w:t>
      </w:r>
      <w:r>
        <w:rPr/>
        <w:t xml:space="preserve">.</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w:t>
      </w:r>
      <w:r>
        <w:t>((</w:t>
      </w:r>
      <w:r>
        <w:rPr>
          <w:strike/>
        </w:rPr>
        <w:t xml:space="preserve">counselor</w:t>
      </w:r>
      <w:r>
        <w:t>))</w:t>
      </w:r>
      <w:r>
        <w:rPr/>
        <w:t xml:space="preserve">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definition of "first responder" to include coroners and medical examiners and their agents and employees for the purposes of certain provisions related to first responder peer support trainings, resources, grants, and testimonial privileges.</w:t>
      </w:r>
    </w:p>
    <w:p>
      <w:pPr>
        <w:spacing w:before="0" w:after="0" w:line="408" w:lineRule="exact"/>
        <w:ind w:left="0" w:right="0" w:firstLine="576"/>
        <w:jc w:val="left"/>
      </w:pPr>
      <w:r>
        <w:rPr/>
        <w:t xml:space="preserve">(2) Expands the membership of the task force on first responder wellness to include two members, rather than one, representing the interests of tribal law enforcement officers and agencies; two members representing the interests of tribal first responders; and two members from the Washington Association of Coroners and Medical Examiners.</w:t>
      </w:r>
    </w:p>
    <w:p>
      <w:pPr>
        <w:spacing w:before="0" w:after="0" w:line="408" w:lineRule="exact"/>
        <w:ind w:left="0" w:right="0" w:firstLine="576"/>
        <w:jc w:val="left"/>
      </w:pPr>
      <w:r>
        <w:rPr/>
        <w:t xml:space="preserve">(3) Requires the task force on first responder wellness to develop and publish model policies for peer support services tailored to coroners and medical examiners in addition to model policies for other first responder professions.</w:t>
      </w:r>
    </w:p>
    <w:p>
      <w:pPr>
        <w:spacing w:before="0" w:after="0" w:line="408" w:lineRule="exact"/>
        <w:ind w:left="0" w:right="0" w:firstLine="576"/>
        <w:jc w:val="left"/>
      </w:pPr>
      <w:r>
        <w:rPr/>
        <w:t xml:space="preserve">(4) Requires a peer supporter to be designated as such by the person's employing agency prior to providing peer support services, rather than prior to the incident that results in services.</w:t>
      </w:r>
    </w:p>
    <w:p>
      <w:pPr>
        <w:spacing w:before="0" w:after="0" w:line="408" w:lineRule="exact"/>
        <w:ind w:left="0" w:right="0" w:firstLine="576"/>
        <w:jc w:val="left"/>
      </w:pPr>
      <w:r>
        <w:rPr/>
        <w:t xml:space="preserve">(5) Provides that peer support services may be coordinated or designated among agencies pursuant to the Washington Mutual Aid Peace Officers Powers Act, an interlocal agreement, or other similar provisions, provided however that a written agreement is not required for the related testimonial privileges to apply.</w:t>
      </w:r>
    </w:p>
    <w:p>
      <w:pPr>
        <w:spacing w:before="0" w:after="0" w:line="408" w:lineRule="exact"/>
        <w:ind w:left="0" w:right="0" w:firstLine="576"/>
        <w:jc w:val="left"/>
      </w:pPr>
      <w:r>
        <w:rPr/>
        <w:t xml:space="preserve">(6) Expands the definition of "peer supporter" to include a nonemployee, rather than a nonemployee counselor, designated by a qualifying entity to provide emotional and moral support and services to a peer support services recipient.</w:t>
      </w:r>
    </w:p>
    <w:p>
      <w:pPr>
        <w:spacing w:before="0" w:after="0" w:line="408" w:lineRule="exact"/>
        <w:ind w:left="0" w:right="0" w:firstLine="576"/>
        <w:jc w:val="left"/>
      </w:pPr>
      <w:r>
        <w:rPr/>
        <w:t xml:space="preserve">(7) Adds an emergency clause and immediate effective date for the amendatory provisions of the bill related to the testimonial privileges for certain peer support communications.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a0d7ac2d24fba" /></Relationships>
</file>