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5b45ee3334fd0" /></Relationships>
</file>

<file path=word/document.xml><?xml version="1.0" encoding="utf-8"?>
<w:document xmlns:w="http://schemas.openxmlformats.org/wordprocessingml/2006/main">
  <w:body>
    <w:p>
      <w:r>
        <w:rPr>
          <w:b/>
        </w:rPr>
        <w:r>
          <w:rPr/>
          <w:t xml:space="preserve">2331-S</w:t>
        </w:r>
      </w:r>
      <w:r>
        <w:rPr>
          <w:b/>
        </w:rPr>
        <w:t xml:space="preserve"> </w:t>
        <w:t xml:space="preserve">AMH</w:t>
      </w:r>
      <w:r>
        <w:rPr>
          <w:b/>
        </w:rPr>
        <w:t xml:space="preserve"> </w:t>
        <w:r>
          <w:rPr/>
          <w:t xml:space="preserve">GOEH</w:t>
        </w:r>
      </w:r>
      <w:r>
        <w:rPr>
          <w:b/>
        </w:rPr>
        <w:t xml:space="preserve"> </w:t>
        <w:r>
          <w:rPr/>
          <w:t xml:space="preserve">H3239.1</w:t>
        </w:r>
      </w:r>
      <w:r>
        <w:rPr>
          <w:b/>
        </w:rPr>
        <w:t xml:space="preserve"> - NOT FOR FLOOR USE</w:t>
      </w:r>
    </w:p>
    <w:p>
      <w:pPr>
        <w:ind w:left="0" w:right="0" w:firstLine="576"/>
      </w:pPr>
    </w:p>
    <w:p>
      <w:pPr>
        <w:spacing w:before="480" w:after="0" w:line="408" w:lineRule="exact"/>
      </w:pPr>
      <w:r>
        <w:rPr>
          <w:b/>
          <w:u w:val="single"/>
        </w:rPr>
        <w:t xml:space="preserve">SHB 2331</w:t>
      </w:r>
      <w:r>
        <w:t xml:space="preserve"> -</w:t>
      </w:r>
      <w:r>
        <w:t xml:space="preserve"> </w:t>
        <w:t xml:space="preserve">H AMD</w:t>
      </w:r>
      <w:r>
        <w:t xml:space="preserve"> </w:t>
      </w:r>
      <w:r>
        <w:rPr>
          <w:b/>
        </w:rPr>
        <w:t xml:space="preserve">951</w:t>
      </w:r>
    </w:p>
    <w:p>
      <w:pPr>
        <w:spacing w:before="0" w:after="0" w:line="408" w:lineRule="exact"/>
        <w:ind w:left="0" w:right="0" w:firstLine="576"/>
        <w:jc w:val="left"/>
      </w:pPr>
      <w:r>
        <w:rPr/>
        <w:t xml:space="preserve">By Representative Goehner</w:t>
      </w:r>
    </w:p>
    <w:p>
      <w:pPr>
        <w:jc w:val="right"/>
      </w:pPr>
      <w:r>
        <w:rPr>
          <w:b/>
        </w:rPr>
        <w:t xml:space="preserve">WITHDRAWN 02/10/2024</w:t>
      </w:r>
    </w:p>
    <w:p>
      <w:pPr>
        <w:spacing w:before="0" w:after="0" w:line="408" w:lineRule="exact"/>
        <w:ind w:left="0" w:right="0" w:firstLine="576"/>
        <w:jc w:val="left"/>
      </w:pPr>
      <w:r>
        <w:rPr/>
        <w:t xml:space="preserve">On page 3, beginning on line 15, after "act" strike all material through "complaint" on line 17</w:t>
      </w:r>
    </w:p>
    <w:p>
      <w:pPr>
        <w:spacing w:before="0" w:after="0" w:line="408" w:lineRule="exact"/>
        <w:ind w:left="0" w:right="0" w:firstLine="576"/>
        <w:jc w:val="left"/>
      </w:pPr>
      <w:r>
        <w:rPr/>
        <w:t xml:space="preserve">On page 5, beginning on line 5, after "</w:t>
      </w:r>
      <w:r>
        <w:rPr>
          <w:u w:val="single"/>
        </w:rPr>
        <w:t xml:space="preserve">act</w:t>
      </w:r>
      <w:r>
        <w:rPr/>
        <w:t xml:space="preserve">" strike all material through "</w:t>
      </w:r>
      <w:r>
        <w:rPr>
          <w:u w:val="single"/>
        </w:rPr>
        <w:t xml:space="preserve">complaint</w:t>
      </w:r>
      <w:r>
        <w:rPr/>
        <w:t xml:space="preserve">" on line 6</w:t>
      </w:r>
    </w:p>
    <w:p>
      <w:pPr>
        <w:spacing w:before="0" w:after="0" w:line="408" w:lineRule="exact"/>
        <w:ind w:left="0" w:right="0" w:firstLine="576"/>
        <w:jc w:val="left"/>
      </w:pPr>
      <w:r>
        <w:rPr>
          <w:u w:val="single"/>
        </w:rPr>
        <w:t xml:space="preserve">EFFECT:</w:t>
      </w:r>
      <w:r>
        <w:rPr/>
        <w:t xml:space="preserve"> Removes provisions allowing appeal decisions by school district superintendents on instructional materials and supplemental instructional materials to be limited in application to only the student or students of the parent or guardian who submitted the complaint.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3f3b7985a4a0a" /></Relationships>
</file>