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57abd36174748" /></Relationships>
</file>

<file path=word/document.xml><?xml version="1.0" encoding="utf-8"?>
<w:document xmlns:w="http://schemas.openxmlformats.org/wordprocessingml/2006/main">
  <w:body>
    <w:p>
      <w:r>
        <w:rPr>
          <w:b/>
        </w:rPr>
        <w:r>
          <w:rPr/>
          <w:t xml:space="preserve">5103-S2</w:t>
        </w:r>
      </w:r>
      <w:r>
        <w:rPr>
          <w:b/>
        </w:rPr>
        <w:t xml:space="preserve"> </w:t>
        <w:t xml:space="preserve">AMH</w:t>
      </w:r>
      <w:r>
        <w:rPr>
          <w:b/>
        </w:rPr>
        <w:t xml:space="preserve"> </w:t>
        <w:r>
          <w:rPr/>
          <w:t xml:space="preserve">APP</w:t>
        </w:r>
      </w:r>
      <w:r>
        <w:rPr>
          <w:b/>
        </w:rPr>
        <w:t xml:space="preserve"> </w:t>
        <w:r>
          <w:rPr/>
          <w:t xml:space="preserve">H1876.1</w:t>
        </w:r>
      </w:r>
      <w:r>
        <w:rPr>
          <w:b/>
        </w:rPr>
        <w:t xml:space="preserve"> - NOT FOR FLOOR USE</w:t>
      </w:r>
    </w:p>
    <w:p>
      <w:pPr>
        <w:ind w:left="0" w:right="0" w:firstLine="576"/>
      </w:pPr>
    </w:p>
    <w:p>
      <w:pPr>
        <w:spacing w:before="480" w:after="0" w:line="408" w:lineRule="exact"/>
      </w:pPr>
      <w:r>
        <w:rPr>
          <w:b/>
          <w:u w:val="single"/>
        </w:rPr>
        <w:t xml:space="preserve">2SSB 5103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The authority shall</w:t>
      </w:r>
      <w:r>
        <w:rPr>
          <w:u w:val="single"/>
        </w:rPr>
        <w:t xml:space="preserve"> require or provide payment to the hospital for any day of a hospital stay in which an adult or child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(b) The authority shall adopt rules identifying which services are included in the payment described in (a) of this subsection and which services may be billed separately, including specific revenue codes or services required on the inpatient claim.</w:t>
      </w:r>
    </w:p>
    <w:p>
      <w:pPr>
        <w:spacing w:before="0" w:after="0" w:line="408" w:lineRule="exact"/>
        <w:ind w:left="0" w:right="0" w:firstLine="576"/>
        <w:jc w:val="left"/>
      </w:pPr>
      <w:r>
        <w:rPr>
          <w:u w:val="single"/>
        </w:rPr>
        <w:t xml:space="preserve">(c) Allowable medically necessary services performed during a stay described in (a) of this subsection shall be billed by and paid to the hospital separately. Such services may include but are not limited to hemodialysis, laboratory charges, and x-rays.</w:t>
      </w:r>
    </w:p>
    <w:p>
      <w:pPr>
        <w:spacing w:before="0" w:after="0" w:line="408" w:lineRule="exact"/>
        <w:ind w:left="0" w:right="0" w:firstLine="576"/>
        <w:jc w:val="left"/>
      </w:pPr>
      <w:r>
        <w:rPr>
          <w:u w:val="single"/>
        </w:rPr>
        <w:t xml:space="preserve">(d) Pharmacy services and pharmaceuticals shall be billed by and paid to the hospital separately.</w:t>
      </w:r>
    </w:p>
    <w:p>
      <w:pPr>
        <w:spacing w:before="0" w:after="0" w:line="408" w:lineRule="exact"/>
        <w:ind w:left="0" w:right="0" w:firstLine="576"/>
        <w:jc w:val="left"/>
      </w:pPr>
      <w:r>
        <w:rPr>
          <w:u w:val="single"/>
        </w:rPr>
        <w:t xml:space="preserve">(e) The requirements of this subsection do not alter requirements for billing or payment for inpatient care.</w:t>
      </w:r>
    </w:p>
    <w:p>
      <w:pPr>
        <w:spacing w:before="0" w:after="0" w:line="408" w:lineRule="exact"/>
        <w:ind w:left="0" w:right="0" w:firstLine="576"/>
        <w:jc w:val="left"/>
      </w:pPr>
      <w:r>
        <w:rPr>
          <w:u w:val="single"/>
        </w:rPr>
        <w:t xml:space="preserve">(f) The authority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(g) The authority shall adopt rules requiring medicaid managed care organizations to establish specific and uniform administrative and review processes for payment under this subsection.</w:t>
      </w:r>
    </w:p>
    <w:p>
      <w:pPr>
        <w:spacing w:before="0" w:after="0" w:line="408" w:lineRule="exact"/>
        <w:ind w:left="0" w:right="0" w:firstLine="576"/>
        <w:jc w:val="left"/>
      </w:pPr>
      <w:r>
        <w:rPr>
          <w:u w:val="single"/>
        </w:rPr>
        <w:t xml:space="preserve">(h) For patients meeting the criteria in (a)(ii)(A) of this subsection, hospitals must utilize swing beds or skilled nursing beds to the extent the services are available within their facility and the associated reimbursement methodology prior to the billing under the methodology in (a) of this subsection, if the hospital determines that such swing bed or skilled nursing bed placement is appropriate for the patient's care needs, the patient is appropriate for the existing patient mix, and appropriate staffing is available.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requirement that hospitals use swing beds and skilled nursing beds for patients meeting the payment methodology criteria applies to the extent that those services are available.</w:t>
      </w:r>
    </w:p>
    <w:p>
      <w:pPr>
        <w:spacing w:before="0" w:after="0" w:line="408" w:lineRule="exact"/>
        <w:ind w:left="0" w:right="0" w:firstLine="576"/>
        <w:jc w:val="left"/>
      </w:pPr>
      <w:r>
        <w:rPr/>
        <w:t xml:space="preserve">Removes the restriction that the payment rates to hospitals be limited to amounts appropriated for patients who no longer require inpatient levels of care, but cannot be discharged due to a lack of an appropriate placement.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3d7df678f34e11" /></Relationships>
</file>