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8dc6000ed456e" /></Relationships>
</file>

<file path=word/document.xml><?xml version="1.0" encoding="utf-8"?>
<w:document xmlns:w="http://schemas.openxmlformats.org/wordprocessingml/2006/main">
  <w:body>
    <w:p>
      <w:r>
        <w:rPr>
          <w:b/>
        </w:rPr>
        <w:r>
          <w:rPr/>
          <w:t xml:space="preserve">5130.E</w:t>
        </w:r>
      </w:r>
      <w:r>
        <w:rPr>
          <w:b/>
        </w:rPr>
        <w:t xml:space="preserve"> </w:t>
        <w:t xml:space="preserve">AMH</w:t>
      </w:r>
      <w:r>
        <w:rPr>
          <w:b/>
        </w:rPr>
        <w:t xml:space="preserve"> </w:t>
        <w:r>
          <w:rPr/>
          <w:t xml:space="preserve">ENGR</w:t>
        </w:r>
      </w:r>
      <w:r>
        <w:rPr>
          <w:b/>
        </w:rPr>
        <w:t xml:space="preserve"> </w:t>
        <w:r>
          <w:rPr/>
          <w:t xml:space="preserve">H1874.E</w:t>
        </w:r>
      </w:r>
      <w:r>
        <w:rPr>
          <w:b/>
        </w:rPr>
        <w:t xml:space="preserve"> - NOT FOR FLOOR USE</w:t>
      </w:r>
    </w:p>
    <w:p>
      <w:pPr>
        <w:ind w:left="0" w:right="0" w:firstLine="576"/>
      </w:pPr>
    </w:p>
    <w:p>
      <w:pPr>
        <w:spacing w:before="480" w:after="0" w:line="408" w:lineRule="exact"/>
      </w:pPr>
      <w:r>
        <w:rPr>
          <w:b/>
          <w:u w:val="single"/>
        </w:rPr>
        <w:t xml:space="preserve">ESB 5130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w:t>
      </w:r>
      <w:r>
        <w:rPr>
          <w:u w:val="single"/>
        </w:rPr>
        <w:t xml:space="preserve">, unless the person is currently detained for inpatient treatment for 14 days or more under RCW 71.05.240 or 71.05.320, in which case the order may be effective for 90 days if the person is currently detained for 14 days of treatment, or 180 days if the person is currently detained for 90 or 180 days of treatment</w:t>
      </w:r>
      <w:r>
        <w:rPr/>
        <w:t xml:space="preserve">.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w:t>
      </w:r>
      <w:r>
        <w:t>((</w:t>
      </w:r>
      <w:r>
        <w:rPr>
          <w:strike/>
        </w:rPr>
        <w:t xml:space="preserve">or</w:t>
      </w:r>
      <w:r>
        <w:t>))</w:t>
      </w:r>
      <w:r>
        <w:rPr/>
        <w:t xml:space="preserve"> the person's treating mental health professional or substance use disorder professional</w:t>
      </w:r>
      <w:r>
        <w:rPr>
          <w:u w:val="single"/>
        </w:rPr>
        <w:t xml:space="preserve">, or in the case of a person enrolled in treatment in a behavioral health agency, the person's behavioral health case manager</w:t>
      </w:r>
      <w:r>
        <w:rPr/>
        <w:t xml:space="preserve">,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w:t>
      </w:r>
      <w:r>
        <w:t>((</w:t>
      </w:r>
      <w:r>
        <w:rPr>
          <w:strike/>
        </w:rPr>
        <w:t xml:space="preserve">.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2022 c 210 s 12 are each amended to read as follows:</w:t>
      </w:r>
    </w:p>
    <w:p>
      <w:pPr>
        <w:spacing w:before="0" w:after="0" w:line="408" w:lineRule="exact"/>
        <w:ind w:left="0" w:right="0" w:firstLine="576"/>
        <w:jc w:val="left"/>
      </w:pPr>
      <w:r>
        <w:rPr/>
        <w:t xml:space="preserve">(1) If a petition is filed for up to 14 days of involuntary treatment, 90 days of less restrictive alternative treatment, or 18 months of less restrictive alternative treatment under RCW 71.05.148, the court shall hold a probable cause hearing within 120 hours of the initial detention under RCW 71.05.180, or at a time scheduled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a person detained for behavioral health treatment,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14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a person detained for behavioral health treatment,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w:t>
      </w:r>
      <w:r>
        <w:t>((</w:t>
      </w:r>
      <w:r>
        <w:rPr>
          <w:strike/>
        </w:rPr>
        <w:t xml:space="preserve">a preponderance of the</w:t>
      </w:r>
      <w:r>
        <w:t>))</w:t>
      </w:r>
      <w:r>
        <w:rPr/>
        <w:t xml:space="preserve"> </w:t>
      </w:r>
      <w:r>
        <w:rPr>
          <w:u w:val="single"/>
        </w:rPr>
        <w:t xml:space="preserve">clear, cogent, and convincing</w:t>
      </w:r>
      <w:r>
        <w:rPr/>
        <w:t xml:space="preserve"> evidence that a person subject to a petition under RCW 71.05.148, as the result of a behavioral health disorder, is in need of assisted outpatient treatment, the court shall order an appropriate less restrictive alternative course of treatment for up to 18 months.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14-day inpatient or 90-day less restrictive treatment period, the person has the right to a full hearing or jury trial under RCW 71.05.310. If the commitment is for mental health treatment, the court shall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or commit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2022 c 210 s 13 are each amended to read as follows:</w:t>
      </w:r>
    </w:p>
    <w:p>
      <w:pPr>
        <w:spacing w:before="0" w:after="0" w:line="408" w:lineRule="exact"/>
        <w:ind w:left="0" w:right="0" w:firstLine="576"/>
        <w:jc w:val="left"/>
      </w:pPr>
      <w:r>
        <w:rPr/>
        <w:t xml:space="preserve">(1) If a petition is filed for up to 14 days of involuntary treatment, 90 days of less restrictive alternative treatment, or 18 months of less restrictive alternative treatment under RCW 71.05.148, the court shall hold a probable cause hearing within 120 hours of the initial detention under RCW 71.05.180, or at a time scheduled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a person detained for behavioral health treatment,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a person detained for behavioral health treatment,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w:t>
      </w:r>
      <w:r>
        <w:t>((</w:t>
      </w:r>
      <w:r>
        <w:rPr>
          <w:strike/>
        </w:rPr>
        <w:t xml:space="preserve">a preponderance of the</w:t>
      </w:r>
      <w:r>
        <w:t>))</w:t>
      </w:r>
      <w:r>
        <w:rPr/>
        <w:t xml:space="preserve"> </w:t>
      </w:r>
      <w:r>
        <w:rPr>
          <w:u w:val="single"/>
        </w:rPr>
        <w:t xml:space="preserve">clear, cogent, and convincing</w:t>
      </w:r>
      <w:r>
        <w:rPr/>
        <w:t xml:space="preserve"> evidence that a person subject to a petition under RCW 71.05.148, as the result of a behavioral health disorder, is in need of assisted outpatient treatment, the court shall order an appropriate less restrictive alternative course of treatment for up to 18 months.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14-day inpatient or 90-day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or commit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2022 c 210 s 19 are each amended to read as follows:</w:t>
      </w:r>
    </w:p>
    <w:p>
      <w:pPr>
        <w:spacing w:before="0" w:after="0" w:line="408" w:lineRule="exact"/>
        <w:ind w:left="0" w:right="0" w:firstLine="576"/>
        <w:jc w:val="left"/>
      </w:pPr>
      <w:r>
        <w:rPr/>
        <w:t xml:space="preserve">When a person has been involuntarily committed for treatment to a hospital for a period of 90 or 180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t>((</w:t>
      </w:r>
      <w:r>
        <w:rPr>
          <w:strike/>
        </w:rPr>
        <w:t xml:space="preserve">, including whether a petition should be filed for less restrictive alternative treatment on the basis that the person is in need of assisted outpatient treatment,</w:t>
      </w:r>
      <w:r>
        <w:t>))</w:t>
      </w:r>
      <w:r>
        <w:rPr/>
        <w:t xml:space="preserve"> and arrange for a transition to the community in accordance with the person's individualized discharge plan within 14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w:t>
      </w:r>
      <w:r>
        <w:t>((</w:t>
      </w:r>
      <w:r>
        <w:rPr>
          <w:strike/>
        </w:rPr>
        <w:t xml:space="preserve">order</w:t>
      </w:r>
      <w:r>
        <w:t>))</w:t>
      </w:r>
      <w:r>
        <w:rPr/>
        <w:t xml:space="preserve">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w:t>
      </w:r>
      <w:r>
        <w:t>((</w:t>
      </w:r>
      <w:r>
        <w:rPr>
          <w:strike/>
        </w:rPr>
        <w:t xml:space="preserve">order</w:t>
      </w:r>
      <w:r>
        <w:t>))</w:t>
      </w:r>
      <w:r>
        <w:rPr/>
        <w:t xml:space="preserve">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(70)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(71)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92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w:t>
      </w:r>
      <w:r>
        <w:t>((</w:t>
      </w:r>
      <w:r>
        <w:rPr>
          <w:strike/>
        </w:rPr>
        <w:t xml:space="preserve">for commitment</w:t>
      </w:r>
      <w:r>
        <w:t>))</w:t>
      </w:r>
      <w:r>
        <w:rPr/>
        <w:t xml:space="preserve"> for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clear, cogent, and convincing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93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for </w:t>
      </w:r>
      <w:r>
        <w:t>((</w:t>
      </w:r>
      <w:r>
        <w:rPr>
          <w:strike/>
        </w:rPr>
        <w:t xml:space="preserve">commitment for</w:t>
      </w:r>
      <w:r>
        <w:t>))</w:t>
      </w:r>
      <w:r>
        <w:rPr/>
        <w:t xml:space="preserve">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clear, cogent, and convincing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 a</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w:t>
      </w:r>
      <w:r>
        <w:t>((</w:t>
      </w:r>
      <w:r>
        <w:rPr>
          <w:strike/>
        </w:rPr>
        <w:t xml:space="preserve">(4)</w:t>
      </w:r>
      <w:r>
        <w:t>))</w:t>
      </w:r>
      <w:r>
        <w:rPr/>
        <w:t xml:space="preserve"> </w:t>
      </w:r>
      <w:r>
        <w:rPr>
          <w:u w:val="single"/>
        </w:rPr>
        <w:t xml:space="preserve">(5)</w:t>
      </w:r>
      <w:r>
        <w:rPr/>
        <w:t xml:space="preserve"> of this section,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court may not order the </w:t>
      </w:r>
      <w:r>
        <w:t>((</w:t>
      </w:r>
      <w:r>
        <w:rPr>
          <w:strike/>
        </w:rPr>
        <w:t xml:space="preserve">return</w:t>
      </w:r>
      <w:r>
        <w:t>))</w:t>
      </w:r>
      <w:r>
        <w:rPr/>
        <w:t xml:space="preserve"> </w:t>
      </w:r>
      <w:r>
        <w:rPr>
          <w:u w:val="single"/>
        </w:rPr>
        <w:t xml:space="preserve">placement</w:t>
      </w:r>
      <w:r>
        <w:rPr/>
        <w:t xml:space="preserve">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w:t>
      </w:r>
      <w:r>
        <w:t>))</w:t>
      </w:r>
      <w:r>
        <w:rPr/>
        <w:t xml:space="preserve"> </w:t>
      </w:r>
      <w:r>
        <w:rPr>
          <w:u w:val="single"/>
        </w:rPr>
        <w:t xml:space="preserve">juvenile rehabilitation</w:t>
      </w:r>
      <w:r>
        <w:rPr/>
        <w:t xml:space="preserve"> facility or local </w:t>
      </w:r>
      <w:r>
        <w:t>((</w:t>
      </w:r>
      <w:r>
        <w:rPr>
          <w:strike/>
        </w:rPr>
        <w:t xml:space="preserve">correctional</w:t>
      </w:r>
      <w:r>
        <w:t>))</w:t>
      </w:r>
      <w:r>
        <w:rPr/>
        <w:t xml:space="preserve"> </w:t>
      </w:r>
      <w:r>
        <w:rPr>
          <w:u w:val="single"/>
        </w:rPr>
        <w:t xml:space="preserve">juvenile detention</w:t>
      </w:r>
      <w:r>
        <w:rPr/>
        <w:t xml:space="preserve">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w:t>
      </w:r>
      <w:r>
        <w:rPr>
          <w:u w:val="single"/>
        </w:rPr>
        <w:t xml:space="preserve">, unless the adolescent is currently detained for inpatient treatment for 14 days or more under RCW 71.34.740 or 71.34.750, in which case the order may be effective for 180 days</w:t>
      </w:r>
      <w:r>
        <w:rPr/>
        <w:t xml:space="preserve">.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w:t>
      </w:r>
      <w:r>
        <w:t>((</w:t>
      </w:r>
      <w:r>
        <w:rPr>
          <w:strike/>
        </w:rPr>
        <w:t xml:space="preserve">or</w:t>
      </w:r>
      <w:r>
        <w:t>))</w:t>
      </w:r>
      <w:r>
        <w:rPr/>
        <w:t xml:space="preserve"> the adolescent's treating mental health professional or substance use disorder professional, </w:t>
      </w:r>
      <w:r>
        <w:rPr>
          <w:u w:val="single"/>
        </w:rPr>
        <w:t xml:space="preserve">or in the case of a person enrolled in treatment in a behavioral health agency, the person's behavioral health case manager,</w:t>
      </w:r>
      <w:r>
        <w:rPr/>
        <w:t xml:space="preserve">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w:t>
      </w:r>
      <w:r>
        <w:t>((</w:t>
      </w:r>
      <w:r>
        <w:rPr>
          <w:strike/>
        </w:rPr>
        <w:t xml:space="preserve">.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9 and 11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6, 10, and 12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8, chapter . . ., Laws of 2023 (section 8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w:t>
      </w:r>
      <w:r>
        <w:t>))</w:t>
      </w:r>
      <w:r>
        <w:rPr>
          <w:u w:val="single"/>
        </w:rPr>
        <w:t xml:space="preserve">,</w:t>
      </w:r>
      <w:r>
        <w:rPr/>
        <w:t xml:space="preserve"> section</w:t>
      </w:r>
      <w:r>
        <w:t>((</w:t>
      </w:r>
      <w:r>
        <w:rPr>
          <w:strike/>
        </w:rPr>
        <w:t xml:space="preserve">s 27 and</w:t>
      </w:r>
      <w:r>
        <w:t>))</w:t>
      </w:r>
      <w:r>
        <w:rPr/>
        <w:t xml:space="preserve"> 28, chapter 264, Laws of 2021</w:t>
      </w:r>
      <w:r>
        <w:rPr>
          <w:u w:val="single"/>
        </w:rPr>
        <w:t xml:space="preserve">, and section 8, chapter . . ., Laws of 2023 (section 8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6717678254a03" /></Relationships>
</file>