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6d20d157f4b1d" /></Relationships>
</file>

<file path=word/document.xml><?xml version="1.0" encoding="utf-8"?>
<w:document xmlns:w="http://schemas.openxmlformats.org/wordprocessingml/2006/main">
  <w:body>
    <w:p>
      <w:r>
        <w:rPr>
          <w:b/>
        </w:rPr>
        <w:r>
          <w:rPr/>
          <w:t xml:space="preserve">5144-S2.E</w:t>
        </w:r>
      </w:r>
      <w:r>
        <w:rPr>
          <w:b/>
        </w:rPr>
        <w:t xml:space="preserve"> </w:t>
        <w:t xml:space="preserve">AMH</w:t>
      </w:r>
      <w:r>
        <w:rPr>
          <w:b/>
        </w:rPr>
        <w:t xml:space="preserve"> </w:t>
        <w:r>
          <w:rPr/>
          <w:t xml:space="preserve">APP</w:t>
        </w:r>
      </w:r>
      <w:r>
        <w:rPr>
          <w:b/>
        </w:rPr>
        <w:t xml:space="preserve"> </w:t>
        <w:r>
          <w:rPr/>
          <w:t xml:space="preserve">H1852.1</w:t>
        </w:r>
      </w:r>
      <w:r>
        <w:rPr>
          <w:b/>
        </w:rPr>
        <w:t xml:space="preserve"> - NOT FOR FLOOR USE</w:t>
      </w:r>
    </w:p>
    <w:p>
      <w:pPr>
        <w:ind w:left="0" w:right="0" w:firstLine="576"/>
      </w:pPr>
    </w:p>
    <w:p>
      <w:pPr>
        <w:spacing w:before="480" w:after="0" w:line="408" w:lineRule="exact"/>
      </w:pPr>
      <w:r>
        <w:rPr>
          <w:b/>
          <w:u w:val="single"/>
        </w:rPr>
        <w:t xml:space="preserve">E2SSB 5144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that contains or is packaged with rechargeable or primary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the previous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and</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 that is commercially practicable.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w:t>
      </w:r>
    </w:p>
    <w:p>
      <w:pPr>
        <w:spacing w:before="0" w:after="0" w:line="408" w:lineRule="exact"/>
        <w:ind w:left="0" w:right="0" w:firstLine="576"/>
        <w:jc w:val="left"/>
      </w:pPr>
      <w:r>
        <w:rPr/>
        <w:t xml:space="preserve">(a) A rechargeable battery that weighs more than 25 pounds or has a rating of more than 2,000 watt-hours; or</w:t>
      </w:r>
    </w:p>
    <w:p>
      <w:pPr>
        <w:spacing w:before="0" w:after="0" w:line="408" w:lineRule="exact"/>
        <w:ind w:left="0" w:right="0" w:firstLine="576"/>
        <w:jc w:val="left"/>
      </w:pPr>
      <w:r>
        <w:rPr/>
        <w:t xml:space="preserve">(b)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within the United States, the producer is the person who is the importer of record for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with a commercial presence within the state, the producer is the person who first sells, offers for sale, or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product in or into this state;</w:t>
      </w:r>
    </w:p>
    <w:p>
      <w:pPr>
        <w:spacing w:before="0" w:after="0" w:line="408" w:lineRule="exact"/>
        <w:ind w:left="0" w:right="0" w:firstLine="576"/>
        <w:jc w:val="left"/>
      </w:pPr>
      <w:r>
        <w:rPr/>
        <w:t xml:space="preserve">(F) A producer does not include any person who only manufactures, sells, offers for sale, distributes, or imports into the state a battery-containing product if the only batteries used by the battery-containing product are supplied by a producer that has joined a registered battery stewardship organization as the producer for that covered battery under this chapter. Such a producer of covered batteries that are included in a battery-containing product must provide written certification of that membership to both the producer of the covered battery-containing product and the battery stewardship organization of which the battery producer is a member.</w:t>
      </w:r>
    </w:p>
    <w:p>
      <w:pPr>
        <w:spacing w:before="0" w:after="0" w:line="408" w:lineRule="exact"/>
        <w:ind w:left="0" w:right="0" w:firstLine="576"/>
        <w:jc w:val="left"/>
      </w:pPr>
      <w:r>
        <w:rPr/>
        <w:t xml:space="preserve">(b) A person is the "producer" of a covered battery or covered battery-containing product sold, offered for sale, or distributed in or into this state, as defined in (a) of this subsection, except where another party has contractually accepted responsibility as a responsible producer and has joined a registered battery stewardship organization as the producer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and materials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by the customer in this state.</w:t>
      </w:r>
    </w:p>
    <w:p>
      <w:pPr>
        <w:spacing w:before="0" w:after="0" w:line="408" w:lineRule="exact"/>
        <w:ind w:left="0" w:right="0" w:firstLine="576"/>
        <w:jc w:val="left"/>
      </w:pPr>
      <w:r>
        <w:rPr/>
        <w:t xml:space="preserve">(20) "Urban area" means an area delineated by the United States census bureau, based on a minimum threshold of 2,000 housing units or 5,000 people, as of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Beginning January 1, 2027:</w:t>
      </w:r>
    </w:p>
    <w:p>
      <w:pPr>
        <w:spacing w:before="0" w:after="0" w:line="408" w:lineRule="exact"/>
        <w:ind w:left="0" w:right="0" w:firstLine="576"/>
        <w:jc w:val="left"/>
      </w:pPr>
      <w:r>
        <w:rPr/>
        <w:t xml:space="preserve">(1) Each producer selling, making available for sale, or distributing covered batteries or battery-containing products in or into the state of Washington shall participate in an approved Washington state battery stewardship plan through participation in and appropriate funding of a battery stewardship organization; and</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distribute,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sites for a stewardship program operated by a battery stewardship organization. Retailers that serve as a collection site must comply with the requirements for collection sites, consistent with section 8 of this act.</w:t>
      </w:r>
    </w:p>
    <w:p>
      <w:pPr>
        <w:spacing w:before="0" w:after="0" w:line="408" w:lineRule="exact"/>
        <w:ind w:left="0" w:right="0" w:firstLine="576"/>
        <w:jc w:val="left"/>
      </w:pPr>
      <w:r>
        <w:rPr/>
        <w:t xml:space="preserve">(4) A retailer may not sell, offer for sale, distribute,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2026, or within six months of the adoption of rules under section 11 of this act, whichever comes later, each battery stewardship organization must submit a plan for covered portable batteries to the department for approval. Within 24 months of the date of the initial adoption of rules under this chapter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Lists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Describes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the plan must describe the proposed method to establish and administer a means for fully funding the program;</w:t>
      </w:r>
    </w:p>
    <w:p>
      <w:pPr>
        <w:spacing w:before="0" w:after="0" w:line="408" w:lineRule="exact"/>
        <w:ind w:left="0" w:right="0" w:firstLine="576"/>
        <w:jc w:val="left"/>
      </w:pPr>
      <w:r>
        <w:rPr/>
        <w:t xml:space="preserve">(i) Describes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and other program stakeholders;</w:t>
      </w:r>
    </w:p>
    <w:p>
      <w:pPr>
        <w:spacing w:before="0" w:after="0" w:line="408" w:lineRule="exact"/>
        <w:ind w:left="0" w:right="0" w:firstLine="576"/>
        <w:jc w:val="left"/>
      </w:pPr>
      <w:r>
        <w:rPr/>
        <w:t xml:space="preserve">(j) Describes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Describes the criteria to be used in the program to determine whether an entity may serve as a collection site for discarded batteries under the program;</w:t>
      </w:r>
    </w:p>
    <w:p>
      <w:pPr>
        <w:spacing w:before="0" w:after="0" w:line="408" w:lineRule="exact"/>
        <w:ind w:left="0" w:right="0" w:firstLine="576"/>
        <w:jc w:val="left"/>
      </w:pPr>
      <w:r>
        <w:rPr/>
        <w:t xml:space="preserve">(l) Establishes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Identifies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 and</w:t>
      </w:r>
    </w:p>
    <w:p>
      <w:pPr>
        <w:spacing w:before="0" w:after="0" w:line="408" w:lineRule="exact"/>
        <w:ind w:left="0" w:right="0" w:firstLine="576"/>
        <w:jc w:val="left"/>
      </w:pPr>
      <w:r>
        <w:rPr/>
        <w:t xml:space="preserve">(p) Specifies procedures to be employed by a local government seeking to coordinate with a battery stewardship organization pursuant to section 8(4)(c) of this act.</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provided for in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 based on the up-to-date experience of the program;</w:t>
      </w:r>
    </w:p>
    <w:p>
      <w:pPr>
        <w:spacing w:before="0" w:after="0" w:line="408" w:lineRule="exact"/>
        <w:ind w:left="0" w:right="0" w:firstLine="576"/>
        <w:jc w:val="left"/>
      </w:pPr>
      <w:r>
        <w:rPr/>
        <w:t xml:space="preserve">(b) When there is a change to the method of financing plan implementation under section 7 of this act. This does not include changes to the fees or fee structure established in the plan; or</w:t>
      </w:r>
    </w:p>
    <w:p>
      <w:pPr>
        <w:spacing w:before="0" w:after="0" w:line="408" w:lineRule="exact"/>
        <w:ind w:left="0" w:right="0" w:firstLine="576"/>
        <w:jc w:val="left"/>
      </w:pPr>
      <w:r>
        <w:rPr/>
        <w:t xml:space="preserve">(c) When adding or removing a processor or transporter, as part of a quarterly update submitted to the department.</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batteries; and</w:t>
      </w:r>
    </w:p>
    <w:p>
      <w:pPr>
        <w:spacing w:before="0" w:after="0" w:line="408" w:lineRule="exact"/>
        <w:ind w:left="0" w:right="0" w:firstLine="576"/>
        <w:jc w:val="left"/>
      </w:pPr>
      <w:r>
        <w:rPr/>
        <w:t xml:space="preserve">(d) Encourage other design attributes that reduce the environmental impacts of covered batteries.</w:t>
      </w:r>
    </w:p>
    <w:p>
      <w:pPr>
        <w:spacing w:before="0" w:after="0" w:line="408" w:lineRule="exact"/>
        <w:ind w:left="0" w:right="0" w:firstLine="576"/>
        <w:jc w:val="left"/>
      </w:pPr>
      <w:r>
        <w:rPr/>
        <w:t xml:space="preserve">(3)(a) Except for costs incurred by a local government or local government facility exercising the authority specified in section 8(4)(c) of this act,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Except for costs incurred by a local government or local government facility exercising the authority granted by section 8(4)(c) of this act, a battery stewardship organization must reimburse local governments for demonstrable costs, as defined by rules adopted by the department, incurred as a result of a local government facility or solid waste handling facility serving as a collection site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Except as to the costs of containers and other materials and services requirements addressed by a local government or local government facility exercising the authority granted by section 8(4)(c) of this act,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Except for local government collection described in subsection (4)(c) of this section,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sites or other sites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sites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 or as updated by the department by rule to maintain consistency with federal standards.</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each urban area in this state. For the purposes of compliance with this subsection (3)(b)(iii), a battery stewardship organization and the department may rely upon new or updated designations of urban locations by the United States census bureau that are determined by the department to be similar to the definition of urban areas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 without a permanent collection site.</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permanent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site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(4)(a) Battery stewardship programs must use existing public and private waste collection services and facilities, including battery collection sites that are established through other battery collection services, transporters, consolidators, processors, and retailers, where cost-effective, mutually agreeable, and otherwise practicable.</w:t>
      </w:r>
    </w:p>
    <w:p>
      <w:pPr>
        <w:spacing w:before="0" w:after="0" w:line="408" w:lineRule="exact"/>
        <w:ind w:left="0" w:right="0" w:firstLine="576"/>
        <w:jc w:val="left"/>
      </w:pPr>
      <w:r>
        <w:rPr/>
        <w:t xml:space="preserve">(b)(i) Battery stewardship programs must use as a collection site for covered batteries any retailer, wholesaler, municipality, solid waste management facility, or other entity that meets the criteria for collection sites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(ii) Battery stewardship programs must use as a site for a collection event for covered batteries any retailer, wholesaler, municipality, solid waste management facility, or other entity that meets the criteria for collection events in the approved plan, upon the submission of a request by the entity to the battery stewardship organization to serve as a site for a collection event. A signed agreement between a battery stewardship organization and the entity requesting to hold a collection event must be established at least 60 days prior to any collection of covered batteries under a stewardship program. All costs associated with collection events initiated by an entity other than a battery stewardship organization are the sole responsibility of the entity unless otherwise agreed upon by a battery stewardship organization. A collection event under this subsection (4)(b)(ii) must allow any person to discard each chemistry and brand of covered battery at the collection event.</w:t>
      </w:r>
    </w:p>
    <w:p>
      <w:pPr>
        <w:spacing w:before="0" w:after="0" w:line="408" w:lineRule="exact"/>
        <w:ind w:left="0" w:right="0" w:firstLine="576"/>
        <w:jc w:val="left"/>
      </w:pPr>
      <w:r>
        <w:rPr/>
        <w:t xml:space="preserve">(c)(i) A local government facility may collect batteries at its own expense through a collection site or temporary collection event that is not a collection site or event under the program implemented by a battery stewardship organization. A local government facility that collects covered batteries under this subsection must, in accordance with procedures set forth in battery stewardship organization plans approved by the department:</w:t>
      </w:r>
    </w:p>
    <w:p>
      <w:pPr>
        <w:spacing w:before="0" w:after="0" w:line="408" w:lineRule="exact"/>
        <w:ind w:left="0" w:right="0" w:firstLine="576"/>
        <w:jc w:val="left"/>
      </w:pPr>
      <w:r>
        <w:rPr/>
        <w:t xml:space="preserve">(A) Notify battery stewardship organizations of the local government facility's decision to operate a collection site that is not a collection site under a program established under this chapter;</w:t>
      </w:r>
    </w:p>
    <w:p>
      <w:pPr>
        <w:spacing w:before="0" w:after="0" w:line="408" w:lineRule="exact"/>
        <w:ind w:left="0" w:right="0" w:firstLine="576"/>
        <w:jc w:val="left"/>
      </w:pPr>
      <w:r>
        <w:rPr/>
        <w:t xml:space="preserve">(B) Collect each chemistry and brand of covered battery at its collection site or sites;</w:t>
      </w:r>
    </w:p>
    <w:p>
      <w:pPr>
        <w:spacing w:before="0" w:after="0" w:line="408" w:lineRule="exact"/>
        <w:ind w:left="0" w:right="0" w:firstLine="576"/>
        <w:jc w:val="left"/>
      </w:pPr>
      <w:r>
        <w:rPr/>
        <w:t xml:space="preserve">(C) Collect, sort, and package collected materials in a manner that meets the standards established in a battery stewardship organization plan approved by the department;</w:t>
      </w:r>
    </w:p>
    <w:p>
      <w:pPr>
        <w:spacing w:before="0" w:after="0" w:line="408" w:lineRule="exact"/>
        <w:ind w:left="0" w:right="0" w:firstLine="576"/>
        <w:jc w:val="left"/>
      </w:pPr>
      <w:r>
        <w:rPr/>
        <w:t xml:space="preserve">(D) Either provide the collected batteries to the battery stewardship organization in lawful transportation containers for it to transfer the collected batteries at a processing facility the battery stewardship organization has approved, or transport to, or arrange for the transportation of collected batteries for processing at a facility that a battery stewardship organization has approved under a plan approved by the department.</w:t>
      </w:r>
    </w:p>
    <w:p>
      <w:pPr>
        <w:spacing w:before="0" w:after="0" w:line="408" w:lineRule="exact"/>
        <w:ind w:left="0" w:right="0" w:firstLine="576"/>
        <w:jc w:val="left"/>
      </w:pPr>
      <w:r>
        <w:rPr/>
        <w:t xml:space="preserve">(ii) A local government facility that collects materials at a collection site or temporary collection event operating outside of a battery stewardship program must also report, to a battery stewardship organization, information necessary for the battery stewardship organization to fulfill its reporting obligations under section 10 of this act. A battery stewardship organization may count materials collected by a local government facility under this subsection (4)(c) towards the achievement of performance requirements established in section 6 of this act.</w:t>
      </w:r>
    </w:p>
    <w:p>
      <w:pPr>
        <w:spacing w:before="0" w:after="0" w:line="408" w:lineRule="exact"/>
        <w:ind w:left="0" w:right="0" w:firstLine="576"/>
        <w:jc w:val="left"/>
      </w:pPr>
      <w:r>
        <w:rPr/>
        <w:t xml:space="preserve">(d) A battery stewardship organization may suspend or terminate a collection site or service that does not adhere to the collection site criteria in the approved plan or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collection site safety training procedures that are in compliance with state law to collection sites to help ensure proper management of covered batteries at collection sites;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site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producer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method of battery recycling;</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sites and accompanying latitude and longitude data and an address for each listed site, and an up-to-date map indicating the location of all collection sites used to implement the program, with links to appropriate websites where there are existing websites associated with a site;</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battery stewardship organization.</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and allocates costs between battery stewardship organizations, if applicable. If the department adopts rules that require producers of certain large format batteries or other battery categories addressed in section 16 of this act to participate in a battery stewardship organization regulated by the department, the department may establish fees to be paid annually by a battery stewardship organization that are adequate to cover the department's full costs of implementing, administering, and enforcing the requirements of this chapter applicable to those batteries.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after consultation with battery stewardship organizations, the department may by rule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battery-containing products, or large format batteries of a nonparticipating producer.</w:t>
      </w:r>
    </w:p>
    <w:p>
      <w:pPr>
        <w:spacing w:before="0" w:after="0" w:line="408" w:lineRule="exact"/>
        <w:ind w:left="0" w:right="0" w:firstLine="576"/>
        <w:jc w:val="left"/>
      </w:pPr>
      <w:r>
        <w:rPr/>
        <w:t xml:space="preserve">(b) A battery stewardship organization may bring a civil action against a producer of a recalled battery to recover costs associated with handling a recalled battery.</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 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plus legal fees and expenses.</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model toxics control operating account created in RCW 70A.305.180.</w:t>
      </w:r>
    </w:p>
    <w:p>
      <w:pPr>
        <w:spacing w:before="0" w:after="0" w:line="408" w:lineRule="exact"/>
        <w:ind w:left="0" w:right="0" w:firstLine="576"/>
        <w:jc w:val="left"/>
      </w:pPr>
      <w:r>
        <w:rPr/>
        <w:t xml:space="preserve">(4) No penalty may be assessed on an individual or resident for the improper disposal of covered batteries as described in section 15 of this act in a noncommercial or residential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fees paid under this chapter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or to the retailer if the retailer is not the customer,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BATTERY DISPOSAL AND COLLECTION REQUIREMENTS.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must dispose of unwanted covered batteries through one of the following disposal options:</w:t>
      </w:r>
    </w:p>
    <w:p>
      <w:pPr>
        <w:spacing w:before="0" w:after="0" w:line="408" w:lineRule="exact"/>
        <w:ind w:left="0" w:right="0" w:firstLine="576"/>
        <w:jc w:val="left"/>
      </w:pPr>
      <w:r>
        <w:rPr/>
        <w:t xml:space="preserve">(a) Disposal using the collection sites established by or included in the programs created by this chapter;</w:t>
      </w:r>
    </w:p>
    <w:p>
      <w:pPr>
        <w:spacing w:before="0" w:after="0" w:line="408" w:lineRule="exact"/>
        <w:ind w:left="0" w:right="0" w:firstLine="576"/>
        <w:jc w:val="left"/>
      </w:pPr>
      <w:r>
        <w:rPr/>
        <w:t xml:space="preserve">(b) For covered batteries generated by persons that are regulated generators of covered batteries under federal or state hazardous or solid waste laws, disposal in a manner consistent with the requirements of those laws; or</w:t>
      </w:r>
    </w:p>
    <w:p>
      <w:pPr>
        <w:spacing w:before="0" w:after="0" w:line="408" w:lineRule="exact"/>
        <w:ind w:left="0" w:right="0" w:firstLine="576"/>
        <w:jc w:val="left"/>
      </w:pPr>
      <w:r>
        <w:rPr/>
        <w:t xml:space="preserve">(c) Disposal using local government collection facilities that collect batteries consistent with section 8(4)(c) of this act.</w:t>
      </w:r>
    </w:p>
    <w:p>
      <w:pPr>
        <w:spacing w:before="0" w:after="0" w:line="408" w:lineRule="exact"/>
        <w:ind w:left="0" w:right="0" w:firstLine="576"/>
        <w:jc w:val="left"/>
      </w:pPr>
      <w:r>
        <w:rPr/>
        <w:t xml:space="preserve">(2)(a) A fee may not be charged at the time unwanted covered batteries are delivered or collected for management.</w:t>
      </w:r>
    </w:p>
    <w:p>
      <w:pPr>
        <w:spacing w:before="0" w:after="0" w:line="408" w:lineRule="exact"/>
        <w:ind w:left="0" w:right="0" w:firstLine="576"/>
        <w:jc w:val="left"/>
      </w:pPr>
      <w:r>
        <w:rPr/>
        <w:t xml:space="preserve">(b) All covered batteries may only be collected, transported, and processed in a manner that meets the standards established for a battery stewardship organization in a plan approved by the department, unless the batteries are being managed as described in subsection (1)(b) of this section.</w:t>
      </w:r>
    </w:p>
    <w:p>
      <w:pPr>
        <w:spacing w:before="0" w:after="0" w:line="408" w:lineRule="exact"/>
        <w:ind w:left="0" w:right="0" w:firstLine="576"/>
        <w:jc w:val="left"/>
      </w:pPr>
      <w:r>
        <w:rPr/>
        <w:t xml:space="preserve">(3) A person may not place covered batteries in waste containers for disposal at incinerators, waste to energy facilities, or landfills.</w:t>
      </w:r>
    </w:p>
    <w:p>
      <w:pPr>
        <w:spacing w:before="0" w:after="0" w:line="408" w:lineRule="exact"/>
        <w:ind w:left="0" w:right="0" w:firstLine="576"/>
        <w:jc w:val="left"/>
      </w:pPr>
      <w:r>
        <w:rPr/>
        <w:t xml:space="preserve">(4)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(5) An owner or operator of a solid waste facility may not be found in violation of this section if the facility has posted in a conspicuous location a sign stating that covered batteries must be managed through collection sites established by a battery stewardship organization and are not accepted for disposal.</w:t>
      </w:r>
    </w:p>
    <w:p>
      <w:pPr>
        <w:spacing w:before="0" w:after="0" w:line="408" w:lineRule="exact"/>
        <w:ind w:left="0" w:right="0" w:firstLine="576"/>
        <w:jc w:val="left"/>
      </w:pPr>
      <w:r>
        <w:rPr/>
        <w:t xml:space="preserve">(6)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LEAD ACID BATTERIES,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Lead acid batteries that are greater than 11 pounds or are subject to the provisions of RCW 70A.205.505 through 70A.205.530;</w:t>
      </w:r>
    </w:p>
    <w:p>
      <w:pPr>
        <w:spacing w:before="0" w:after="0" w:line="408" w:lineRule="exact"/>
        <w:ind w:left="0" w:right="0" w:firstLine="576"/>
        <w:jc w:val="left"/>
      </w:pPr>
      <w:r>
        <w:rPr/>
        <w:t xml:space="preserve">(c) Batteries contained in medical devices, as specified in Title 21 U.S.C. Sec. 360c as it existed as of the effective date of this section that are not designed and marketed for sale or resale principally to consumers for personal use; and</w:t>
      </w:r>
    </w:p>
    <w:p>
      <w:pPr>
        <w:spacing w:before="0" w:after="0" w:line="408" w:lineRule="exact"/>
        <w:ind w:left="0" w:right="0" w:firstLine="576"/>
        <w:jc w:val="left"/>
      </w:pPr>
      <w:r>
        <w:rPr/>
        <w:t xml:space="preserve">(d) Batteries not intended or designed to be easily removed by a customer that are contained in battery-containing products, including medical devices, and in electronic products that are not covered electronic products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RECOMMENDATIONS FOR MANAGEMENT OF ELECTRIC VEHICLE BATTERIES.</w:t>
      </w:r>
      <w:r>
        <w:t xml:space="preserve">  </w:t>
      </w:r>
      <w:r>
        <w:rPr/>
        <w:t xml:space="preserve">(1) By November 30, 2023, the department of ecology must submit a report to the appropriate committees of the legislature on preliminary policy recommendations for the collection and management of electric vehicle batteries. By April 30, 2024, the department of ecology must report to the appropriate committees of the legislature on final policy recommendations for the collection and management of electric vehicle batteries.</w:t>
      </w:r>
    </w:p>
    <w:p>
      <w:pPr>
        <w:spacing w:before="0" w:after="0" w:line="408" w:lineRule="exact"/>
        <w:ind w:left="0" w:right="0" w:firstLine="576"/>
        <w:jc w:val="left"/>
      </w:pPr>
      <w:r>
        <w:rPr/>
        <w:t xml:space="preserve">(2) In developing the recommendations under subsection (1) of this section, the department of ecology must:</w:t>
      </w:r>
    </w:p>
    <w:p>
      <w:pPr>
        <w:spacing w:before="0" w:after="0" w:line="408" w:lineRule="exact"/>
        <w:ind w:left="0" w:right="0" w:firstLine="576"/>
        <w:jc w:val="left"/>
      </w:pPr>
      <w:r>
        <w:rPr/>
        <w:t xml:space="preserve">(a) Solicit input from representatives of automotive wrecking and salvage yards, solid waste collection and processing companies, local governments, environmental organizations, electric vehicle manufacturers, and any other interested parties; and</w:t>
      </w:r>
    </w:p>
    <w:p>
      <w:pPr>
        <w:spacing w:before="0" w:after="0" w:line="408" w:lineRule="exact"/>
        <w:ind w:left="0" w:right="0" w:firstLine="576"/>
        <w:jc w:val="left"/>
      </w:pPr>
      <w:r>
        <w:rPr/>
        <w:t xml:space="preserve">(b) Examine best practices in other states and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THE UTILITIES AND TRANSPORTATION COMMISSION.</w:t>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12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12 of this act,</w:t>
      </w:r>
      <w:r>
        <w:rPr/>
        <w:t xml:space="preserve"> 86.16.020, 88.46.070, 90.14.130, 90.46.250, 90.48.120, and 90.56.330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12 of this act,</w:t>
      </w:r>
      <w:r>
        <w:rPr/>
        <w:t xml:space="preserve"> 88.46.090, 90.03.600, 90.46.270, 90.48.144, 90.56.310, 90.56.330, and 90.64.102 and chapter</w:t>
      </w:r>
      <w:r>
        <w:rPr/>
        <w:t xml:space="preserve">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w:t>
      </w:r>
      <w:r>
        <w:t>((</w:t>
      </w:r>
      <w:r>
        <w:rPr>
          <w:strike/>
        </w:rPr>
        <w:t xml:space="preserve">Thirty</w:t>
      </w:r>
      <w:r>
        <w:t>))</w:t>
      </w:r>
      <w:r>
        <w:rPr/>
        <w:t xml:space="preserve"> </w:t>
      </w:r>
      <w:r>
        <w:rPr>
          <w:u w:val="single"/>
        </w:rPr>
        <w:t xml:space="preserve">30</w:t>
      </w:r>
      <w:r>
        <w:rPr/>
        <w:t xml:space="preserve"> days after receipt of the notice imposing the penalty;</w:t>
      </w:r>
    </w:p>
    <w:p>
      <w:pPr>
        <w:spacing w:before="0" w:after="0" w:line="408" w:lineRule="exact"/>
        <w:ind w:left="0" w:right="0" w:firstLine="576"/>
        <w:jc w:val="left"/>
      </w:pPr>
      <w:r>
        <w:rPr/>
        <w:t xml:space="preserve">(b) </w:t>
      </w:r>
      <w:r>
        <w:t>((</w:t>
      </w:r>
      <w:r>
        <w:rPr>
          <w:strike/>
        </w:rPr>
        <w:t xml:space="preserve">Thirty</w:t>
      </w:r>
      <w:r>
        <w:t>))</w:t>
      </w:r>
      <w:r>
        <w:rPr/>
        <w:t xml:space="preserve"> </w:t>
      </w:r>
      <w:r>
        <w:rPr>
          <w:u w:val="single"/>
        </w:rPr>
        <w:t xml:space="preserve">30</w:t>
      </w:r>
      <w:r>
        <w:rPr/>
        <w:t xml:space="preserve">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30</w:t>
      </w:r>
      <w:r>
        <w:rPr/>
        <w:t xml:space="preserve">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12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23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16, 18, and 19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fees from being charged at the time of unwanted covered battery collection by any person, and requires that collected batteries be collected, transported, and processed in a manner that meets standards applicable to a battery stewardship organization, instead of those provisions applying only batteries collected under a battery stewardship organization's program;</w:t>
      </w:r>
    </w:p>
    <w:p>
      <w:pPr>
        <w:spacing w:before="0" w:after="0" w:line="408" w:lineRule="exact"/>
        <w:ind w:left="0" w:right="0" w:firstLine="576"/>
        <w:jc w:val="left"/>
      </w:pPr>
      <w:r>
        <w:rPr/>
        <w:t xml:space="preserve">Requires battery stewardship programs to use as a site for a collection event any entity that meets the criteria in a battery stewardship organization's approved plan, if an entity has a signed agreement in place with the battery stewardship organization at least 60 days prior to an event;</w:t>
      </w:r>
    </w:p>
    <w:p>
      <w:pPr>
        <w:spacing w:before="0" w:after="0" w:line="408" w:lineRule="exact"/>
        <w:ind w:left="0" w:right="0" w:firstLine="576"/>
        <w:jc w:val="left"/>
      </w:pPr>
      <w:r>
        <w:rPr/>
        <w:t xml:space="preserve">Provides that an entity initiating a battery collection event must pay for the costs associated with the event unless a battery stewardship organization agrees otherwise, and must allow any brand or chemistry of battery to be discarded at the event;</w:t>
      </w:r>
    </w:p>
    <w:p>
      <w:pPr>
        <w:spacing w:before="0" w:after="0" w:line="408" w:lineRule="exact"/>
        <w:ind w:left="0" w:right="0" w:firstLine="576"/>
        <w:jc w:val="left"/>
      </w:pPr>
      <w:r>
        <w:rPr/>
        <w:t xml:space="preserve">Authorizes a local government facility to collect batteries through sites or events outside of the program implemented by the battery stewardship organization, and establishes certain requirements for batteries managed by local governments outside of the battery stewardship organization's program;</w:t>
      </w:r>
    </w:p>
    <w:p>
      <w:pPr>
        <w:spacing w:before="0" w:after="0" w:line="408" w:lineRule="exact"/>
        <w:ind w:left="0" w:right="0" w:firstLine="576"/>
        <w:jc w:val="left"/>
      </w:pPr>
      <w:r>
        <w:rPr/>
        <w:t xml:space="preserve">Provides for a battery stewardship organization to submit a plan to the department of ecology (ecology) by the later of July 1, 2026, or within 6 months of the adoption of ecology rules, rather than requiring a plan to be submitted by July 1, 2026, without consideration of the date on which ecology's rules are adopted;</w:t>
      </w:r>
    </w:p>
    <w:p>
      <w:pPr>
        <w:spacing w:before="0" w:after="0" w:line="408" w:lineRule="exact"/>
        <w:ind w:left="0" w:right="0" w:firstLine="576"/>
        <w:jc w:val="left"/>
      </w:pPr>
      <w:r>
        <w:rPr/>
        <w:t xml:space="preserve">Changes the mechanism for the proposal of updated performance goals by a battery recycling program to provide for updated plans or plan amendments to include any updated performance goals, rather than requiring updated goals to be proposed biennially as part of the annual report;</w:t>
      </w:r>
    </w:p>
    <w:p>
      <w:pPr>
        <w:spacing w:before="0" w:after="0" w:line="408" w:lineRule="exact"/>
        <w:ind w:left="0" w:right="0" w:firstLine="576"/>
        <w:jc w:val="left"/>
      </w:pPr>
      <w:r>
        <w:rPr/>
        <w:t xml:space="preserve">Deposits penalties paid for violations of battery stewardship program requirements into the model toxics control operating account rather than the new responsible battery management account, into which battery stewardship program fees are also deposited;</w:t>
      </w:r>
    </w:p>
    <w:p>
      <w:pPr>
        <w:spacing w:before="0" w:after="0" w:line="408" w:lineRule="exact"/>
        <w:ind w:left="0" w:right="0" w:firstLine="576"/>
        <w:jc w:val="left"/>
      </w:pPr>
      <w:r>
        <w:rPr/>
        <w:t xml:space="preserve">Removes the authority for the department of ecology to adopt rules by 2030 to establish battery stewardship program requirements based on the results of a 2027 assessment applicable to large format batteries, medical devices, lead-acid batteries, and battery-containing products; and</w:t>
      </w:r>
    </w:p>
    <w:p>
      <w:pPr>
        <w:spacing w:before="0" w:after="0" w:line="408" w:lineRule="exact"/>
        <w:ind w:left="0" w:right="0" w:firstLine="576"/>
        <w:jc w:val="left"/>
      </w:pPr>
      <w:r>
        <w:rPr/>
        <w:t xml:space="preserve">Makes numerous clarifications and logistical specifications related to plan implementation, including: (1) Clarifying the relevant years to be used for the calculation of a program's collection rate; (2) specifying that a producer may include the first person who sells or offers for sale a battery in or into Washington, in addition to a first person who distributes a battery in or into Washington; (3) specifying that restrictions on producers apply to persons making available and distributing covered batteries or battery containing products, in addition to those selling such products; (4) updating the convenience standards to reference the current urban area definition used by the United States census bureau; (5) standardizing references to "collection sites", rather than interchangeably referencing "collection sites" and "collection locations"; (6) specifying that the department of ecology may adopt rules to update references to federal standards; (7) specifying that certain provisions related to collection of covered batteries apply only to permanent collection sites or to temporary collection events; (8) clarifying that covered batteries that are generated by regulated generators of waste under federal and state hazardous waste or solid waste laws must manage those batteries in a manner consistent with federal and state hazardous waste and solid waste laws; and (9) clarifying the scope of the department of ecology's 2027 assessment of batteries.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e1f3562324689" /></Relationships>
</file>