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a66b5b0f64027" /></Relationships>
</file>

<file path=word/document.xml><?xml version="1.0" encoding="utf-8"?>
<w:document xmlns:w="http://schemas.openxmlformats.org/wordprocessingml/2006/main">
  <w:body>
    <w:p>
      <w:r>
        <w:rPr>
          <w:b/>
        </w:rPr>
        <w:r>
          <w:rPr/>
          <w:t xml:space="preserve">5152-S.E</w:t>
        </w:r>
      </w:r>
      <w:r>
        <w:rPr>
          <w:b/>
        </w:rPr>
        <w:t xml:space="preserve"> </w:t>
        <w:t xml:space="preserve">AMH</w:t>
      </w:r>
      <w:r>
        <w:rPr>
          <w:b/>
        </w:rPr>
        <w:t xml:space="preserve"> </w:t>
        <w:r>
          <w:rPr/>
          <w:t xml:space="preserve">ENGR</w:t>
        </w:r>
      </w:r>
      <w:r>
        <w:rPr>
          <w:b/>
        </w:rPr>
        <w:t xml:space="preserve"> </w:t>
        <w:r>
          <w:rPr/>
          <w:t xml:space="preserve">H1820.E</w:t>
        </w:r>
      </w:r>
      <w:r>
        <w:rPr>
          <w:b/>
        </w:rPr>
        <w:t xml:space="preserve"> - NOT FOR FLOOR USE</w:t>
      </w:r>
    </w:p>
    <w:p>
      <w:pPr>
        <w:ind w:left="0" w:right="0" w:firstLine="576"/>
      </w:pPr>
    </w:p>
    <w:p>
      <w:pPr>
        <w:spacing w:before="480" w:after="0" w:line="408" w:lineRule="exact"/>
      </w:pPr>
      <w:r>
        <w:rPr>
          <w:b/>
          <w:u w:val="single"/>
        </w:rPr>
        <w:t xml:space="preserve">ESSB 5152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AND ENGROSSED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Courts are encouraged to determine matters under this section expediently.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 action brought under section 2 of this act, the sponsor of the electioneering communication may be held liable, and not the medium disseminating the electioneering communication except as provided in subsection (2) of this section.</w:t>
      </w:r>
    </w:p>
    <w:p>
      <w:pPr>
        <w:spacing w:before="0" w:after="0" w:line="408" w:lineRule="exact"/>
        <w:ind w:left="0" w:right="0" w:firstLine="576"/>
        <w:jc w:val="left"/>
      </w:pPr>
      <w:r>
        <w:rPr/>
        <w:t xml:space="preserve">(2) Except when a licensee, programmer, or operator of a federally licensed broadcasting station transmits an electioneering communication that is subject to 47 U.S.C. Sec. 315, a medium may be held liable in a cause of action brought under section 2 of this act if:</w:t>
      </w:r>
    </w:p>
    <w:p>
      <w:pPr>
        <w:spacing w:before="0" w:after="0" w:line="408" w:lineRule="exact"/>
        <w:ind w:left="0" w:right="0" w:firstLine="576"/>
        <w:jc w:val="left"/>
      </w:pPr>
      <w:r>
        <w:rPr/>
        <w:t xml:space="preserve">(a) The medium removes any disclosure described in section 2(4) of this act from the electioneering communication it disseminates; or</w:t>
      </w:r>
    </w:p>
    <w:p>
      <w:pPr>
        <w:spacing w:before="0" w:after="0" w:line="408" w:lineRule="exact"/>
        <w:ind w:left="0" w:right="0" w:firstLine="576"/>
        <w:jc w:val="left"/>
      </w:pPr>
      <w:r>
        <w:rPr/>
        <w:t xml:space="preserve">(b) Subject to affirmative defenses described in section 2 of this act, the medium changes the content of an electioneering communication such that it qualifies as synthetic media, as defined in section 2 of this act.</w:t>
      </w:r>
    </w:p>
    <w:p>
      <w:pPr>
        <w:spacing w:before="0" w:after="0" w:line="408" w:lineRule="exact"/>
        <w:ind w:left="0" w:right="0" w:firstLine="576"/>
        <w:jc w:val="left"/>
      </w:pPr>
      <w:r>
        <w:rPr/>
        <w:t xml:space="preserve">(3)(a) No provider or user of an interactive computer service shall be treated as the publisher or speaker of any information provided by another information content provider. However, an interactive computer service may be held liable in accordance with subsection (2) of this section.</w:t>
      </w:r>
    </w:p>
    <w:p>
      <w:pPr>
        <w:spacing w:before="0" w:after="0" w:line="408" w:lineRule="exact"/>
        <w:ind w:left="0" w:right="0" w:firstLine="576"/>
        <w:jc w:val="left"/>
      </w:pPr>
      <w:r>
        <w:rPr/>
        <w:t xml:space="preserve">(b)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(c) "Information content provider" means any person or entity that is responsible, in whole or in part, for the creation or development of information provided through the internet or any other interactive computer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must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78d0b0a394511" /></Relationships>
</file>