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c9f4b15e8487a" /></Relationships>
</file>

<file path=word/document.xml><?xml version="1.0" encoding="utf-8"?>
<w:document xmlns:w="http://schemas.openxmlformats.org/wordprocessingml/2006/main">
  <w:body>
    <w:p>
      <w:r>
        <w:rPr>
          <w:b/>
        </w:rPr>
        <w:r>
          <w:rPr/>
          <w:t xml:space="preserve">5165-S</w:t>
        </w:r>
      </w:r>
      <w:r>
        <w:rPr>
          <w:b/>
        </w:rPr>
        <w:t xml:space="preserve"> </w:t>
        <w:t xml:space="preserve">AMH</w:t>
      </w:r>
      <w:r>
        <w:rPr>
          <w:b/>
        </w:rPr>
        <w:t xml:space="preserve"> </w:t>
        <w:r>
          <w:rPr/>
          <w:t xml:space="preserve">ENVI</w:t>
        </w:r>
      </w:r>
      <w:r>
        <w:rPr>
          <w:b/>
        </w:rPr>
        <w:t xml:space="preserve"> </w:t>
        <w:r>
          <w:rPr/>
          <w:t xml:space="preserve">H1630.2</w:t>
        </w:r>
      </w:r>
      <w:r>
        <w:rPr>
          <w:b/>
        </w:rPr>
        <w:t xml:space="preserve"> - NOT FOR FLOOR USE</w:t>
      </w:r>
    </w:p>
    <w:p>
      <w:pPr>
        <w:ind w:left="0" w:right="0" w:firstLine="576"/>
      </w:pPr>
      <w:r>
        <w:rPr/>
        <w:t xml:space="preserve"> </w:t>
      </w:r>
    </w:p>
    <w:p>
      <w:pPr>
        <w:spacing w:before="480" w:after="0" w:line="408" w:lineRule="exact"/>
      </w:pPr>
      <w:r>
        <w:rPr>
          <w:b/>
          <w:u w:val="single"/>
        </w:rPr>
        <w:t xml:space="preserve">SSB 5165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 </w:t>
      </w:r>
    </w:p>
    <w:p>
      <w:pPr>
        <w:spacing w:before="0" w:after="0" w:line="408" w:lineRule="exact"/>
        <w:ind w:left="0" w:right="0" w:firstLine="576"/>
        <w:jc w:val="left"/>
      </w:pPr>
      <w:r>
        <w:rPr/>
        <w:t xml:space="preserve">(7) The legislature intends and affirms that the option to use local government permitting processes remains available for transmission projects not subject to mandatory jurisdiction under RCW 80.50.060(2).</w:t>
      </w:r>
    </w:p>
    <w:p>
      <w:pPr>
        <w:spacing w:before="0" w:after="0" w:line="408" w:lineRule="exact"/>
        <w:ind w:left="0" w:right="0" w:firstLine="576"/>
        <w:jc w:val="left"/>
      </w:pPr>
      <w:r>
        <w:rPr/>
        <w:t xml:space="preserve">(8) Transmission projects typically take at least a decade to develop and permit. This timing presents particular challenges for achieving the state's greenhouse gas emissions reduction mandates, which include ambitious benchmarks as early as 2030. There is a need to accelerate the timeline for transmission development while still protecting other Washington values.</w:t>
      </w:r>
    </w:p>
    <w:p>
      <w:pPr>
        <w:spacing w:before="0" w:after="0" w:line="408" w:lineRule="exact"/>
        <w:ind w:left="0" w:right="0" w:firstLine="576"/>
        <w:jc w:val="left"/>
      </w:pPr>
      <w:r>
        <w:rPr/>
        <w:t xml:space="preserve">(9) Some electric utilities rely entirely or primarily on a contracted network transmission provider for required transmission services. These electric utilities may contribute to the objectives of this act by requesting that each provider of network transmission service to the utilities include the provisions of chapter 288, Laws of 2019 and chapter 70A.45 RCW as public policy mandates in the transmission service provider's transmission planning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u w:val="single"/>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u w:val="single"/>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u w:val="single"/>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w:t>
      </w:r>
      <w:r>
        <w:rPr>
          <w:u w:val="single"/>
        </w:rPr>
        <w:t xml:space="preserve">the avoidance and</w:t>
      </w:r>
      <w:r>
        <w:rPr/>
        <w:t xml:space="preserve">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make more effective use of existing transmission capacity and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their planning and selection of renewable resources give reasonable consideration, consistent with prudent utility practice, to renewable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participate and contribute to statewide or multiutility planning activities and through interstate transmission planning processes.</w:t>
      </w:r>
    </w:p>
    <w:p>
      <w:pPr>
        <w:spacing w:before="0" w:after="0" w:line="408" w:lineRule="exact"/>
        <w:ind w:left="0" w:right="0" w:firstLine="576"/>
        <w:jc w:val="left"/>
      </w:pPr>
      <w:r>
        <w:rPr/>
        <w:t xml:space="preserve">(3) Electric utilities must consult with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alternating current or at least 300,000 volts direct current;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REVIEWS.</w:t>
      </w:r>
    </w:p>
    <w:p>
      <w:pPr>
        <w:spacing w:before="0" w:after="0" w:line="408" w:lineRule="exact"/>
        <w:ind w:left="0" w:right="0" w:firstLine="576"/>
        <w:jc w:val="left"/>
      </w:pPr>
      <w:r>
        <w:rPr/>
        <w:t xml:space="preserve">(1) The energy facility site evaluation council shall prepare nonproject environmental impact statements, pursuant to RCW 43.21C.030, that assess and disclose the probable significant adverse environmental impacts, and that identify related mitigation measures for electrical transmission facilities with a nominal voltage of 230kV or greater.</w:t>
      </w:r>
    </w:p>
    <w:p>
      <w:pPr>
        <w:spacing w:before="0" w:after="0" w:line="408" w:lineRule="exact"/>
        <w:ind w:left="0" w:right="0" w:firstLine="576"/>
        <w:jc w:val="left"/>
      </w:pPr>
      <w:r>
        <w:rPr/>
        <w:t xml:space="preserve">(2) The scope of a nonproject environmental review is limited to the probable, significant adverse environmental impacts in geographic areas that are suitable for the electrical transmission facilities with a nominal voltage of 230kV or greater. The energy facility site evaluation council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electrical transmission facilities with a nominal voltage of 230kV or greater.</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 </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 </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energy facility site evaluation council shall consult with other agencies with expertise in identification and mitigation of probable, significant adverse environmental impacts including, but not limited to, the department of fish and wildlife. The energy facility site evaluation council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electrical transmission facilities with a nominal voltage of 230kV or greater, the energy facility site evaluation council shall request input from agencies, federally recognized Indian tribes, industry, stakeholders, local governments, and the public to identify the geographic areas suitable for electrical transmission facilities with a nominal voltage of 230kV or greater, based on the climatic and geophysical attributes conducive to or required for project development. The energy facility site evaluation council will provide opportunities for the engagement of tribes, overburdened communities, and stakeholders that self-identify an interest in participating in the process.</w:t>
      </w:r>
    </w:p>
    <w:p>
      <w:pPr>
        <w:spacing w:before="0" w:after="0" w:line="408" w:lineRule="exact"/>
        <w:ind w:left="0" w:right="0" w:firstLine="576"/>
        <w:jc w:val="left"/>
      </w:pPr>
      <w:r>
        <w:rPr/>
        <w:t xml:space="preserve">(5) The energy facility site evaluation council must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nonproject review by early identification of tribal rights, interests, or resources, including tribal cultural resources, potentially affected by the project type and identifying solutions, when possible, to avoid, minimize, or mitigate any adverse effects on tribal rights, interests, or resources, including tribal cultural resources, based on environmental or permit review.</w:t>
      </w:r>
    </w:p>
    <w:p>
      <w:pPr>
        <w:spacing w:before="0" w:after="0" w:line="408" w:lineRule="exact"/>
        <w:ind w:left="0" w:right="0" w:firstLine="576"/>
        <w:jc w:val="left"/>
      </w:pPr>
      <w:r>
        <w:rPr/>
        <w:t xml:space="preserve">(6) Final nonproject environmental review documents for the electrical transmission facilities with a nominal voltage of 230kV or greater, where applicable, must include maps identifying probable, significant adverse environmental impacts for the resources evaluated. Maps must be prepared with the intention to illustrate probable, significant impacts and areas where impacts are avoided or capable of being minimized or mitigated, creating a tool that may be used by project proponents, tribes, and government to inform decision making. Maps may not include confidential information, such as locations of sacred cultural sites or locations of populations of certain protected species.</w:t>
      </w:r>
    </w:p>
    <w:p>
      <w:pPr>
        <w:spacing w:before="0" w:after="0" w:line="408" w:lineRule="exact"/>
        <w:ind w:left="0" w:right="0" w:firstLine="576"/>
        <w:jc w:val="left"/>
      </w:pPr>
      <w:r>
        <w:rPr/>
        <w:t xml:space="preserve">(7) For transmission line projects utilizing an existing transmission right-of-way or that are located along a transportation corridor or transmission projects utilizing an existing transmission right-of-way, the reasonable alternatives analysis required under this section is limited to the proposed action and a no action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an electrical transmission facility with a nominal voltage of 230kV or greater must consider a nonproject environmental impact statement completed pursuant to section 6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an electrical transmission facility with a nominal voltage of 230kV or greater must begin with the review of the applicable nonproject environmental impact statement completed pursuant to section 6 of this act. The review must address any probable significant adverse environmental impacts associated with the proposal that were not analyzed in the nonproject environmental impact statements pursuant to section 6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electrical transmission facilities with a nominal voltage of 230kV or greater shall use the nonproject review described in section 6 of this act through one of the following methods and in accordance with WAC 197-11-600, as it existed as of January 1, 2023: </w:t>
      </w:r>
    </w:p>
    <w:p>
      <w:pPr>
        <w:spacing w:before="0" w:after="0" w:line="408" w:lineRule="exact"/>
        <w:ind w:left="0" w:right="0" w:firstLine="576"/>
        <w:jc w:val="left"/>
      </w:pPr>
      <w:r>
        <w:rPr/>
        <w:t xml:space="preserve">(i) Use of the nonproject review unchanged, in accordance with RCW 43.21C.034, if the project does not cause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 </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Proposals for electrical transmission facilities with a nominal voltage of 230kV or greater following the recommendations developed in the nonproject environmental review completed pursuant to section 6 of this act are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intent language related to how utilities that rely entirely or primarily on a contracted network provider for transmission services may contribute to the objectives of the bill.</w:t>
      </w:r>
    </w:p>
    <w:p>
      <w:pPr>
        <w:spacing w:before="0" w:after="0" w:line="408" w:lineRule="exact"/>
        <w:ind w:left="0" w:right="0" w:firstLine="576"/>
        <w:jc w:val="left"/>
      </w:pPr>
      <w:r>
        <w:rPr/>
        <w:t xml:space="preserve">Adds that a utility's transmission assessment in its integrated resource plan (IRP) must identify needs to acquire new long-term firm rights. Limits the utilities that must consider opportunities to make more effective use of existing transmission capacity in their IRPs to utilities that operate transmission assets rated at 115,000 volts or more. Specifies that utilities relying on a contract for transmission services may comply with the IRP transmission planning requirements by requesting that the counterparty to the contract include certain provisions of state law in the provider's process for assessing transmission need and for transmission planning and acquisition. Allows utilities to satisfy the IRP transmission assessment and 20-year forecast requirements through a separate assessment process if that assessment meets the same requirements as those for the IRP.</w:t>
      </w:r>
    </w:p>
    <w:p>
      <w:pPr>
        <w:spacing w:before="0" w:after="0" w:line="408" w:lineRule="exact"/>
        <w:ind w:left="0" w:right="0" w:firstLine="576"/>
        <w:jc w:val="left"/>
      </w:pPr>
      <w:r>
        <w:rPr/>
        <w:t xml:space="preserve">Clarifies that a utility's consideration of conditional firm transmission services must be consistent with prudent utility practice and must be considered not only their selection of but also in their planning of renewable resources. Clarifies that utilities are encouraged to participate and contribute to, rather than satisfy requirements through, statewide or multiutility planning activities. Clarifies that utilities must consult with, rather than seek the support of, other entities in transmission planning and development.</w:t>
      </w:r>
    </w:p>
    <w:p>
      <w:pPr>
        <w:spacing w:before="0" w:after="0" w:line="408" w:lineRule="exact"/>
        <w:ind w:left="0" w:right="0" w:firstLine="576"/>
        <w:jc w:val="left"/>
      </w:pPr>
      <w:r>
        <w:rPr/>
        <w:t xml:space="preserve">Directs the energy facility site evaluation council (EFSEC) to prepare nonproject environmental impact statements (EISs) for transmission facilities with 230 kilovolts or more and specifies requirements for the content and development of the scope of nonproject EISs. Requires EFSEC to offer early and meaningful consultation with any affected federally recognized Indian tribe on reviews of transmission nonproject EISs. Includes requirements for maps that must be prepared with transmission nonproject EIS documents for transmission facilities. Specifies that the reasonable alternatives analysis is limited to the proposed action and a no action alternative for certain transmission projects.</w:t>
      </w:r>
    </w:p>
    <w:p>
      <w:pPr>
        <w:spacing w:before="0" w:after="0" w:line="408" w:lineRule="exact"/>
        <w:ind w:left="0" w:right="0" w:firstLine="576"/>
        <w:jc w:val="left"/>
      </w:pPr>
      <w:r>
        <w:rPr/>
        <w:t xml:space="preserve">Sets process and consideration requirements for a lead agency conducting a project-level environmental review for transmission facilities with 230 kilovolts or more, including that the lead agency consider the nonproject EIS for transmission facilities. Specifies that transmission facility proposals following recommendations from a nonproject EIS review must be considered to have mitigated probable impacts unless the project-specific environmental review identifies impacts not addressed in the nonproject EIS.</w:t>
      </w:r>
    </w:p>
    <w:p>
      <w:pPr>
        <w:spacing w:before="0" w:after="0" w:line="408" w:lineRule="exact"/>
        <w:ind w:left="0" w:right="0" w:firstLine="576"/>
        <w:jc w:val="left"/>
      </w:pPr>
      <w:r>
        <w:rPr/>
        <w:t xml:space="preserve">Modifies the requirements for an assessment that must be included in electric utilities' integrated resource plans by adding that the assessment must include the avoidance of burdens to vulnerable populations and highly impacted communities.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312b637f54fe0" /></Relationships>
</file>