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ca5313c6e4275" /></Relationships>
</file>

<file path=word/document.xml><?xml version="1.0" encoding="utf-8"?>
<w:document xmlns:w="http://schemas.openxmlformats.org/wordprocessingml/2006/main">
  <w:body>
    <w:p>
      <w:r>
        <w:rPr>
          <w:b/>
        </w:rPr>
        <w:r>
          <w:rPr/>
          <w:t xml:space="preserve">5213-S2.E</w:t>
        </w:r>
      </w:r>
      <w:r>
        <w:rPr>
          <w:b/>
        </w:rPr>
        <w:t xml:space="preserve"> </w:t>
        <w:t xml:space="preserve">AMH</w:t>
      </w:r>
      <w:r>
        <w:rPr>
          <w:b/>
        </w:rPr>
        <w:t xml:space="preserve"> </w:t>
        <w:r>
          <w:rPr/>
          <w:t xml:space="preserve">HCW</w:t>
        </w:r>
      </w:r>
      <w:r>
        <w:rPr>
          <w:b/>
        </w:rPr>
        <w:t xml:space="preserve"> </w:t>
        <w:r>
          <w:rPr/>
          <w:t xml:space="preserve">H3396.2</w:t>
        </w:r>
      </w:r>
      <w:r>
        <w:rPr>
          <w:b/>
        </w:rPr>
        <w:t xml:space="preserve"> - NOT FOR FLOOR USE</w:t>
      </w:r>
    </w:p>
    <w:p>
      <w:pPr>
        <w:ind w:left="0" w:right="0" w:firstLine="576"/>
      </w:pPr>
    </w:p>
    <w:p>
      <w:pPr>
        <w:spacing w:before="480" w:after="0" w:line="408" w:lineRule="exact"/>
      </w:pPr>
      <w:r>
        <w:rPr>
          <w:b/>
          <w:u w:val="single"/>
        </w:rPr>
        <w:t xml:space="preserve">E2SSB 5213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w:t>
      </w:r>
      <w:r>
        <w:t>((</w:t>
      </w:r>
      <w:r>
        <w:rPr>
          <w:strike/>
        </w:rPr>
        <w:t xml:space="preserve">Provider credentialing and recredentialing;</w:t>
      </w:r>
    </w:p>
    <w:p>
      <w:pPr>
        <w:spacing w:before="0" w:after="0" w:line="408" w:lineRule="exact"/>
        <w:ind w:left="0" w:right="0" w:firstLine="576"/>
        <w:jc w:val="left"/>
      </w:pPr>
      <w:r>
        <w:rPr>
          <w:strike/>
        </w:rPr>
        <w:t xml:space="preserve">(ix)</w:t>
      </w:r>
      <w:r>
        <w:t>))</w:t>
      </w:r>
      <w:r>
        <w:rPr/>
        <w:t xml:space="preserve"> Payment or authorization of payment to providers and facilities for services or procedures;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Dispute resolution, grievances, or appeals relating to determinations or utilization of benefits;</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Provider network management; or</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w:t>
      </w:r>
      <w:r>
        <w:rPr>
          <w:u w:val="single"/>
        </w:rPr>
        <w:t xml:space="preserve">, either on its own or jointly with an employer,</w:t>
      </w:r>
      <w:r>
        <w:rPr/>
        <w:t xml:space="preserve">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r>
        <w:rPr>
          <w:u w:val="single"/>
        </w:rPr>
        <w:t xml:space="preserve">, to the extent that it performs provider credentialing or recredentialing, but no other functions of a health care benefit manager as described in subsection (4)(a) of this section</w:t>
      </w:r>
      <w:r>
        <w:rPr/>
        <w:t xml:space="preserve">;</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w:t>
      </w:r>
      <w:r>
        <w:t>((</w:t>
      </w:r>
      <w:r>
        <w:rPr>
          <w:strike/>
        </w:rPr>
        <w:t xml:space="preserve">or</w:t>
      </w:r>
      <w:r>
        <w:t>))</w:t>
      </w:r>
    </w:p>
    <w:p>
      <w:pPr>
        <w:spacing w:before="0" w:after="0" w:line="408" w:lineRule="exact"/>
        <w:ind w:left="0" w:right="0" w:firstLine="576"/>
        <w:jc w:val="left"/>
      </w:pPr>
      <w:r>
        <w:rPr/>
        <w:t xml:space="preserve">(xvi) The prescription drug purchasing consortium established under RCW 70.14.060</w:t>
      </w:r>
      <w:r>
        <w:rPr>
          <w:u w:val="single"/>
        </w:rPr>
        <w:t xml:space="preserve">; or</w:t>
      </w:r>
    </w:p>
    <w:p>
      <w:pPr>
        <w:spacing w:before="0" w:after="0" w:line="408" w:lineRule="exact"/>
        <w:ind w:left="0" w:right="0" w:firstLine="576"/>
        <w:jc w:val="left"/>
      </w:pPr>
      <w:r>
        <w:rPr>
          <w:u w:val="single"/>
        </w:rPr>
        <w:t xml:space="preserve">(xvii) Any other entity that performs provider credentialing or recredentialing, but no other functions of a health care benefit manager as described in subsection (4)(a) of this section</w:t>
      </w:r>
      <w:r>
        <w:rPr/>
        <w:t xml:space="preserve">.</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w:t>
      </w:r>
      <w:r>
        <w:t>((</w:t>
      </w:r>
      <w:r>
        <w:rPr>
          <w:strike/>
        </w:rPr>
        <w:t xml:space="preserve">an insurer, a third-party payor, or the prescription drug purchasing consortium established under RCW 70.14.060</w:t>
      </w:r>
      <w:r>
        <w:t>))</w:t>
      </w:r>
      <w:r>
        <w:rPr/>
        <w:t xml:space="preserve"> </w:t>
      </w:r>
      <w:r>
        <w:rPr>
          <w:u w:val="single"/>
        </w:rPr>
        <w:t xml:space="preserve">a health carrier, employee benefits program, or medicaid managed care program</w:t>
      </w:r>
      <w:r>
        <w:rPr/>
        <w:t xml:space="preserve">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w:t>
      </w:r>
      <w:r>
        <w:rPr>
          <w:u w:val="single"/>
        </w:rPr>
        <w:t xml:space="preserve">, discounts, or other price concessions</w:t>
      </w:r>
      <w:r>
        <w:rPr/>
        <w:t xml:space="preserve"> with manufacturers for drugs paid for or procured as described in this subsection;</w:t>
      </w:r>
    </w:p>
    <w:p>
      <w:pPr>
        <w:spacing w:before="0" w:after="0" w:line="408" w:lineRule="exact"/>
        <w:ind w:left="0" w:right="0" w:firstLine="576"/>
        <w:jc w:val="left"/>
      </w:pPr>
      <w:r>
        <w:rPr/>
        <w:t xml:space="preserve">(iv) </w:t>
      </w:r>
      <w:r>
        <w:t>((</w:t>
      </w:r>
      <w:r>
        <w:rPr>
          <w:strike/>
        </w:rPr>
        <w:t xml:space="preserve">Manage</w:t>
      </w:r>
      <w:r>
        <w:t>))</w:t>
      </w:r>
      <w:r>
        <w:rPr/>
        <w:t xml:space="preserve"> </w:t>
      </w:r>
      <w:r>
        <w:rPr>
          <w:u w:val="single"/>
        </w:rPr>
        <w:t xml:space="preserve">Establish or manage</w:t>
      </w:r>
      <w:r>
        <w:rPr/>
        <w:t xml:space="preserv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0" w:after="0" w:line="408" w:lineRule="exact"/>
        <w:ind w:left="0" w:right="0" w:firstLine="576"/>
        <w:jc w:val="left"/>
      </w:pPr>
      <w:r>
        <w:rPr>
          <w:u w:val="single"/>
        </w:rPr>
        <w:t xml:space="preserve">(15) "Covered person" has the same meaning as in RCW 48.43.005.</w:t>
      </w:r>
    </w:p>
    <w:p>
      <w:pPr>
        <w:spacing w:before="0" w:after="0" w:line="408" w:lineRule="exact"/>
        <w:ind w:left="0" w:right="0" w:firstLine="576"/>
        <w:jc w:val="left"/>
      </w:pPr>
      <w:r>
        <w:rPr>
          <w:u w:val="single"/>
        </w:rPr>
        <w:t xml:space="preserve">(16) "Mail order pharmacy" means a pharmacy that primarily dispenses prescription drugs to patients through the mail or common carrier.</w:t>
      </w:r>
    </w:p>
    <w:p>
      <w:pPr>
        <w:spacing w:before="0" w:after="0" w:line="408" w:lineRule="exact"/>
        <w:ind w:left="0" w:right="0" w:firstLine="576"/>
        <w:jc w:val="left"/>
      </w:pPr>
      <w:r>
        <w:rPr>
          <w:u w:val="single"/>
        </w:rPr>
        <w:t xml:space="preserve">(17) "Pharmacy network" means the pharmacies located in the state or licensed under chapter 18.64 RCW and contracted by a pharmacy benefit manager to dispense prescription drugs to covered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030</w:t>
      </w:r>
      <w:r>
        <w:rPr/>
        <w:t xml:space="preserve"> and 2020 c 240 s 3 are each amended to read as follows:</w:t>
      </w:r>
    </w:p>
    <w:p>
      <w:pPr>
        <w:spacing w:before="0" w:after="0" w:line="408" w:lineRule="exact"/>
        <w:ind w:left="0" w:right="0" w:firstLine="576"/>
        <w:jc w:val="left"/>
      </w:pP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w:t>
      </w:r>
      <w:r>
        <w:rPr>
          <w:u w:val="single"/>
        </w:rPr>
        <w:t xml:space="preserve">with the commissioner</w:t>
      </w:r>
      <w:r>
        <w:rPr/>
        <w:t xml:space="preserve">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w:t>
      </w:r>
      <w:r>
        <w:rPr>
          <w:u w:val="single"/>
        </w:rPr>
        <w:t xml:space="preserve">;</w:t>
      </w:r>
    </w:p>
    <w:p>
      <w:pPr>
        <w:spacing w:before="0" w:after="0" w:line="408" w:lineRule="exact"/>
        <w:ind w:left="0" w:right="0" w:firstLine="576"/>
        <w:jc w:val="left"/>
      </w:pPr>
      <w:r>
        <w:rPr>
          <w:u w:val="single"/>
        </w:rPr>
        <w:t xml:space="preserve">(iv) A copy of the health care benefit manager's certificate of registration with the Washington state secretary of state</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050</w:t>
      </w:r>
      <w:r>
        <w:rPr/>
        <w:t xml:space="preserve"> and 2020 c 240 s 5 are each amended to read as follows:</w:t>
      </w:r>
    </w:p>
    <w:p>
      <w:pPr>
        <w:spacing w:before="0" w:after="0" w:line="408" w:lineRule="exact"/>
        <w:ind w:left="0" w:right="0" w:firstLine="576"/>
        <w:jc w:val="left"/>
      </w:pP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w:t>
      </w:r>
      <w:r>
        <w:t>((</w:t>
      </w:r>
      <w:r>
        <w:rPr>
          <w:strike/>
        </w:rPr>
        <w:t xml:space="preserve">concurrently</w:t>
      </w:r>
      <w:r>
        <w:t>))</w:t>
      </w:r>
      <w:r>
        <w:rPr/>
        <w:t xml:space="preserve"> to the health care benefit manager </w:t>
      </w:r>
      <w:r>
        <w:t>((</w:t>
      </w:r>
      <w:r>
        <w:rPr>
          <w:strike/>
        </w:rPr>
        <w:t xml:space="preserve">and</w:t>
      </w:r>
      <w:r>
        <w:t>))</w:t>
      </w:r>
      <w:r>
        <w:rPr>
          <w:u w:val="single"/>
        </w:rPr>
        <w:t xml:space="preserve">. Notice must also be sent to</w:t>
      </w:r>
      <w:r>
        <w:rPr/>
        <w:t xml:space="preserve"> any carrier to which the inquiry or complaint pertains. </w:t>
      </w:r>
      <w:r>
        <w:rPr>
          <w:u w:val="single"/>
        </w:rPr>
        <w:t xml:space="preserve">The commissioner shall respond to and investigate complaints related to the conduct of a health care benefit manager subject to this chapter directly, without requiring that the complaint be pursued exclusively through a contracting carrier.</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w:t>
      </w:r>
      <w:r>
        <w:rPr>
          <w:u w:val="single"/>
        </w:rPr>
        <w:t xml:space="preserve">provision of this chapter or</w:t>
      </w:r>
      <w:r>
        <w:rPr/>
        <w:t xml:space="preserve">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 against a health care benefit manager or any person responsible for the conduct of the health care benefit manager's affairs, other than an employee benefits program:</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w:t>
      </w:r>
      <w:r>
        <w:t>((</w:t>
      </w:r>
      <w:r>
        <w:rPr>
          <w:strike/>
        </w:rPr>
        <w:t xml:space="preserve">and</w:t>
      </w:r>
      <w:r>
        <w:t>))</w:t>
      </w:r>
      <w:r>
        <w:rPr>
          <w:u w:val="single"/>
        </w:rPr>
        <w:t xml:space="preserve">,</w:t>
      </w:r>
      <w:r>
        <w:rPr/>
        <w:t xml:space="preserve"> contracting carrier</w:t>
      </w:r>
      <w:r>
        <w:rPr>
          <w:u w:val="single"/>
        </w:rPr>
        <w:t xml:space="preserve">, or both</w:t>
      </w:r>
      <w:r>
        <w:rPr/>
        <w:t xml:space="preserve">;</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and 2020 c 240 s 10 are each amended to read as follows:</w:t>
      </w:r>
    </w:p>
    <w:p>
      <w:pPr>
        <w:spacing w:before="0" w:after="0" w:line="408" w:lineRule="exact"/>
        <w:ind w:left="0" w:right="0" w:firstLine="576"/>
        <w:jc w:val="left"/>
      </w:pPr>
      <w:r>
        <w:rPr/>
        <w:t xml:space="preserve">The definitions in this section apply throughout this section and RCW 48.200.220 through 48.200.290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(3)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 or type of medication, </w:t>
      </w:r>
      <w:r>
        <w:rPr>
          <w:u w:val="single"/>
        </w:rPr>
        <w:t xml:space="preserve">failing to dispense a medication,</w:t>
      </w:r>
      <w:r>
        <w:rPr/>
        <w:t xml:space="preserve"> or dispensing a prescription drug to the wrong person.</w:t>
      </w:r>
    </w:p>
    <w:p>
      <w:pPr>
        <w:spacing w:before="0" w:after="0" w:line="408" w:lineRule="exact"/>
        <w:ind w:left="0" w:right="0" w:firstLine="576"/>
        <w:jc w:val="left"/>
      </w:pPr>
      <w:r>
        <w:rPr/>
        <w:t xml:space="preserve">(4)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rPr/>
        <w:t xml:space="preserve">(5)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t xml:space="preserve">(6) "Pharmacist" has the same meaning as in RCW 18.64.011.</w:t>
      </w:r>
    </w:p>
    <w:p>
      <w:pPr>
        <w:spacing w:before="0" w:after="0" w:line="408" w:lineRule="exact"/>
        <w:ind w:left="0" w:right="0" w:firstLine="576"/>
        <w:jc w:val="left"/>
      </w:pPr>
      <w:r>
        <w:rPr/>
        <w:t xml:space="preserve">(7) "Pharmacy" has the same meaning as in RCW 18.64.011.</w:t>
      </w:r>
    </w:p>
    <w:p>
      <w:pPr>
        <w:spacing w:before="0" w:after="0" w:line="408" w:lineRule="exact"/>
        <w:ind w:left="0" w:right="0" w:firstLine="576"/>
        <w:jc w:val="left"/>
      </w:pPr>
      <w:r>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w:t>
      </w:r>
      <w:r>
        <w:t>((</w:t>
      </w:r>
      <w:r>
        <w:rPr>
          <w:strike/>
        </w:rPr>
        <w:t xml:space="preserve">predetermined</w:t>
      </w:r>
      <w:r>
        <w:t>))</w:t>
      </w:r>
      <w:r>
        <w:rPr/>
        <w:t xml:space="preserve"> reimbursement costs have been established</w:t>
      </w:r>
      <w:r>
        <w:t>((</w:t>
      </w:r>
      <w:r>
        <w:rPr>
          <w:strike/>
        </w:rPr>
        <w:t xml:space="preserve">, such as a maximum allowable cost or maximum allowable cost list or any other benchmark prices utilized by the pharmacy benefit manager and must include the basis of the methodology and sources utilized</w:t>
      </w:r>
      <w:r>
        <w:t>))</w:t>
      </w:r>
      <w:r>
        <w:rPr/>
        <w:t xml:space="preserve"> to determine </w:t>
      </w:r>
      <w:r>
        <w:t>((</w:t>
      </w:r>
      <w:r>
        <w:rPr>
          <w:strike/>
        </w:rPr>
        <w:t xml:space="preserve">multisource generic drug</w:t>
      </w:r>
      <w:r>
        <w:t>))</w:t>
      </w:r>
      <w:r>
        <w:rPr/>
        <w:t xml:space="preserve"> reimbursement amounts.</w:t>
      </w:r>
    </w:p>
    <w:p>
      <w:pPr>
        <w:spacing w:before="0" w:after="0" w:line="408" w:lineRule="exact"/>
        <w:ind w:left="0" w:right="0" w:firstLine="576"/>
        <w:jc w:val="left"/>
      </w:pPr>
      <w:r>
        <w:rPr/>
        <w:t xml:space="preserve">(b) "Multiple source drug" means </w:t>
      </w:r>
      <w:r>
        <w:t>((</w:t>
      </w:r>
      <w:r>
        <w:rPr>
          <w:strike/>
        </w:rPr>
        <w:t xml:space="preserve">a therapeutically equivalent drug that is available from at least two manufacturers</w:t>
      </w:r>
      <w:r>
        <w:t>))</w:t>
      </w:r>
      <w:r>
        <w:rPr/>
        <w:t xml:space="preserve"> </w:t>
      </w:r>
      <w:r>
        <w:rPr>
          <w:u w:val="single"/>
        </w:rPr>
        <w:t xml:space="preserve">any covered outpatient prescription drug for which there is at least one other drug product that is rated as therapeutically equivalent under the food and drug administration's most recent publication of "</w:t>
      </w:r>
      <w:r>
        <w:rPr>
          <w:i/>
          <w:u w:val="single"/>
        </w:rPr>
        <w:t xml:space="preserve">Approved Drug Products with Therapeutic Equivalence Evaluations</w:t>
      </w:r>
      <w:r>
        <w:rPr>
          <w:u w:val="single"/>
        </w:rPr>
        <w:t xml:space="preserve">"; is pharmaceutically equivalent or bioequivalent, as determined by the food and drug administration; and is sold or marketed in the state</w:t>
      </w:r>
      <w:r>
        <w:rPr/>
        <w:t xml:space="preserve">.</w:t>
      </w:r>
    </w:p>
    <w:p>
      <w:pPr>
        <w:spacing w:before="0" w:after="0" w:line="408" w:lineRule="exact"/>
        <w:ind w:left="0" w:right="0" w:firstLine="576"/>
        <w:jc w:val="left"/>
      </w:pPr>
      <w:r>
        <w:rPr/>
        <w:t xml:space="preserve">(c) </w:t>
      </w:r>
      <w:r>
        <w:t>((</w:t>
      </w:r>
      <w:r>
        <w:rPr>
          <w:strike/>
        </w:rPr>
        <w:t xml:space="preserve">"Multisource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strike/>
        </w:rPr>
        <w:t xml:space="preserve">(d)</w:t>
      </w:r>
      <w:r>
        <w:t>))</w:t>
      </w:r>
      <w:r>
        <w:rPr/>
        <w:t xml:space="preserve"> "Network pharmacy" means a retail drug outlet licensed as a pharmacy under RCW 18.64.043 that contracts with a pharmacy benefit manager.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w:t>
      </w:r>
      <w:r>
        <w:t>((</w:t>
      </w:r>
      <w:r>
        <w:rPr>
          <w:strike/>
        </w:rPr>
        <w:t xml:space="preserve">predetermined</w:t>
      </w:r>
      <w:r>
        <w:t>))</w:t>
      </w:r>
      <w:r>
        <w:rPr/>
        <w:t xml:space="preserve"> reimbursement costs for </w:t>
      </w:r>
      <w:r>
        <w:t>((</w:t>
      </w:r>
      <w:r>
        <w:rPr>
          <w:strike/>
        </w:rPr>
        <w:t xml:space="preserve">multisource generic</w:t>
      </w:r>
      <w:r>
        <w:t>))</w:t>
      </w:r>
      <w:r>
        <w:rPr/>
        <w:t xml:space="preserve"> </w:t>
      </w:r>
      <w:r>
        <w:rPr>
          <w:u w:val="single"/>
        </w:rPr>
        <w:t xml:space="preserve">multiple source</w:t>
      </w:r>
      <w:r>
        <w:rPr/>
        <w:t xml:space="preserve">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w:t>
      </w:r>
      <w:r>
        <w:t>((</w:t>
      </w:r>
      <w:r>
        <w:rPr>
          <w:strike/>
        </w:rPr>
        <w:t xml:space="preserve">predetermined</w:t>
      </w:r>
      <w:r>
        <w:t>))</w:t>
      </w:r>
      <w:r>
        <w:rPr/>
        <w:t xml:space="preserve"> reimbursement costs for </w:t>
      </w:r>
      <w:r>
        <w:t>((</w:t>
      </w:r>
      <w:r>
        <w:rPr>
          <w:strike/>
        </w:rPr>
        <w:t xml:space="preserve">multisource generic</w:t>
      </w:r>
      <w:r>
        <w:t>))</w:t>
      </w:r>
      <w:r>
        <w:rPr/>
        <w:t xml:space="preserve"> </w:t>
      </w:r>
      <w:r>
        <w:rPr>
          <w:u w:val="single"/>
        </w:rPr>
        <w:t xml:space="preserve">multiple source</w:t>
      </w:r>
      <w:r>
        <w:rPr/>
        <w:t xml:space="preserve">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r>
        <w:rPr>
          <w:u w:val="single"/>
        </w:rPr>
        <w:t xml:space="preserve">, and may not condition or link restrictions on fees related to credentialing, participation, certification, or enrollment in a pharmacy benefit manager's pharmacy network with a pharmacy's inclusion in the pharmacy benefit manager's pharmacy network for other lines of business</w:t>
      </w:r>
      <w:r>
        <w:rPr/>
        <w:t xml:space="preserve">;</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w:t>
      </w:r>
      <w:r>
        <w:t>((</w:t>
      </w:r>
      <w:r>
        <w:rPr>
          <w:strike/>
        </w:rPr>
        <w:t xml:space="preserve">and</w:t>
      </w:r>
      <w:r>
        <w:t>))</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w:t>
      </w:r>
      <w:r>
        <w:rPr>
          <w:u w:val="single"/>
        </w:rPr>
        <w:t xml:space="preserve">; and</w:t>
      </w:r>
    </w:p>
    <w:p>
      <w:pPr>
        <w:spacing w:before="0" w:after="0" w:line="408" w:lineRule="exact"/>
        <w:ind w:left="0" w:right="0" w:firstLine="576"/>
        <w:jc w:val="left"/>
      </w:pPr>
      <w:r>
        <w:rPr>
          <w:u w:val="single"/>
        </w:rPr>
        <w:t xml:space="preserve">(m) May not exclude a pharmacy from their pharmacy network based solely on the pharmacy being newly opened or open less than a defined amount of time, or because a license or location transfer occurs, unless there is a pending investigation for fraud, waste, and abuse</w:t>
      </w:r>
      <w:r>
        <w:rPr/>
        <w:t xml:space="preserve">.</w:t>
      </w:r>
    </w:p>
    <w:p>
      <w:pPr>
        <w:spacing w:before="0" w:after="0" w:line="408" w:lineRule="exact"/>
        <w:ind w:left="0" w:right="0" w:firstLine="576"/>
        <w:jc w:val="left"/>
      </w:pPr>
      <w:r>
        <w:rPr/>
        <w:t xml:space="preserve">(3) A pharmacy benefit manager must establish a process by which a network pharmacy</w:t>
      </w:r>
      <w:r>
        <w:rPr>
          <w:u w:val="single"/>
        </w:rPr>
        <w:t xml:space="preserve">, or its representative,</w:t>
      </w:r>
      <w:r>
        <w:rPr/>
        <w:t xml:space="preserve"> may appeal its reimbursement for a drug </w:t>
      </w:r>
      <w:r>
        <w:t>((</w:t>
      </w:r>
      <w:r>
        <w:rPr>
          <w:strike/>
        </w:rPr>
        <w:t xml:space="preserve">subject to predetermined reimbursement costs for multisource generic drugs</w:t>
      </w:r>
      <w:r>
        <w:t>))</w:t>
      </w:r>
      <w:r>
        <w:rPr/>
        <w:t xml:space="preserve">. A network pharmacy may appeal a </w:t>
      </w:r>
      <w:r>
        <w:t>((</w:t>
      </w:r>
      <w:r>
        <w:rPr>
          <w:strike/>
        </w:rPr>
        <w:t xml:space="preserve">predetermined reimbursement cost</w:t>
      </w:r>
      <w:r>
        <w:t>))</w:t>
      </w:r>
      <w:r>
        <w:rPr/>
        <w:t xml:space="preserve"> </w:t>
      </w:r>
      <w:r>
        <w:rPr>
          <w:u w:val="single"/>
        </w:rPr>
        <w:t xml:space="preserve">reimbursement amount paid by a pharmacy benefit manager</w:t>
      </w:r>
      <w:r>
        <w:rPr/>
        <w:t xml:space="preserve"> for a </w:t>
      </w:r>
      <w:r>
        <w:t>((</w:t>
      </w:r>
      <w:r>
        <w:rPr>
          <w:strike/>
        </w:rPr>
        <w:t xml:space="preserve">multisource generic</w:t>
      </w:r>
      <w:r>
        <w:t>))</w:t>
      </w:r>
      <w:r>
        <w:rPr/>
        <w:t xml:space="preserve">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w:t>
      </w:r>
      <w:r>
        <w:rPr>
          <w:u w:val="single"/>
        </w:rPr>
        <w:t xml:space="preserve">Before a pharmacy or pharmacist files an appeal pursuant to this section, upon request by a pharmacy or pharmacist, a pharmacy benefit manager must provide a current and accurate list of bank identification numbers, processor control numbers, and pharmacy group identifiers for health plans and self-funded group health plans that have opted in to sections 5, 7, and 8 of this act pursuant to section 9 of this act with which the pharmacy benefit manager either has a current contract or had a contract that has been terminated within the past 12 months to provide pharmacy benefit management services.</w:t>
      </w:r>
    </w:p>
    <w:p>
      <w:pPr>
        <w:spacing w:before="0" w:after="0" w:line="408" w:lineRule="exact"/>
        <w:ind w:left="0" w:right="0" w:firstLine="576"/>
        <w:jc w:val="left"/>
      </w:pPr>
      <w:r>
        <w:rPr>
          <w:u w:val="single"/>
        </w:rPr>
        <w:t xml:space="preserve">(5)</w:t>
      </w:r>
      <w:r>
        <w:rPr/>
        <w:t xml:space="preserve">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w:t>
      </w:r>
      <w:r>
        <w:t>((</w:t>
      </w:r>
      <w:r>
        <w:rPr>
          <w:strike/>
        </w:rPr>
        <w:t xml:space="preserve">predetermined</w:t>
      </w:r>
      <w:r>
        <w:t>))</w:t>
      </w:r>
      <w:r>
        <w:rPr/>
        <w:t xml:space="preserve"> reimbursement </w:t>
      </w:r>
      <w:r>
        <w:t>((</w:t>
      </w:r>
      <w:r>
        <w:rPr>
          <w:strike/>
        </w:rPr>
        <w:t xml:space="preserve">cost</w:t>
      </w:r>
      <w:r>
        <w:t>))</w:t>
      </w:r>
      <w:r>
        <w:rPr/>
        <w:t xml:space="preserve"> </w:t>
      </w:r>
      <w:r>
        <w:rPr>
          <w:u w:val="single"/>
        </w:rPr>
        <w:t xml:space="preserve">amount paid by the pharmacy benefit manager</w:t>
      </w:r>
      <w:r>
        <w:rPr/>
        <w:t xml:space="preserve"> for the </w:t>
      </w:r>
      <w:r>
        <w:t>((</w:t>
      </w:r>
      <w:r>
        <w:rPr>
          <w:strike/>
        </w:rPr>
        <w:t xml:space="preserve">multisource generic</w:t>
      </w:r>
      <w:r>
        <w:t>))</w:t>
      </w:r>
      <w:r>
        <w:rPr/>
        <w:t xml:space="preserve"> drug. A pharmacy with </w:t>
      </w:r>
      <w:r>
        <w:t>((</w:t>
      </w:r>
      <w:r>
        <w:rPr>
          <w:strike/>
        </w:rPr>
        <w:t xml:space="preserve">fifteen</w:t>
      </w:r>
      <w:r>
        <w:t>))</w:t>
      </w:r>
      <w:r>
        <w:rPr/>
        <w:t xml:space="preserve"> </w:t>
      </w:r>
      <w:r>
        <w:rPr>
          <w:u w:val="single"/>
        </w:rPr>
        <w:t xml:space="preserve">15</w:t>
      </w:r>
      <w:r>
        <w:rPr/>
        <w:t xml:space="preserve">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(d) A pharmacy benefit manager may not retaliate against a pharmacy for pursuing an appeal under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(7)</w:t>
      </w:r>
      <w:r>
        <w:rPr/>
        <w:t xml:space="preserve"> applies only to a pharmacy with fewer than fifteen retail outlets, within the state of Washington, under its corporate umbrella.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Each health care benefit manager must appoint the commissioner as its attorney to receive service of, and upon whom must be served, all legal process issued against it in this state for causes of action arising within this state. Service upon the commissioner as attorney constitutes service upon the health care benefit manager. Service of legal process against the health care benefit manager can be had only by service upon the commissioner, except actions upon contractor bonds pursuant to RCW 18.27.040, where service may be upon the department of labor and industries.</w:t>
      </w:r>
    </w:p>
    <w:p>
      <w:pPr>
        <w:spacing w:before="0" w:after="0" w:line="408" w:lineRule="exact"/>
        <w:ind w:left="0" w:right="0" w:firstLine="576"/>
        <w:jc w:val="left"/>
      </w:pPr>
      <w:r>
        <w:rPr/>
        <w:t xml:space="preserve">(2) With the appointment the health care benefit manager must designate by name, email address, and address the person to whom the commissioner must forward legal process so served upon them. The health care benefit manager may change the person by filing a new designation.</w:t>
      </w:r>
    </w:p>
    <w:p>
      <w:pPr>
        <w:spacing w:before="0" w:after="0" w:line="408" w:lineRule="exact"/>
        <w:ind w:left="0" w:right="0" w:firstLine="576"/>
        <w:jc w:val="left"/>
      </w:pPr>
      <w:r>
        <w:rPr/>
        <w:t xml:space="preserve">(3) The health care benefit manager must keep the designation, address, and email address filed with the commissioner current. </w:t>
      </w:r>
    </w:p>
    <w:p>
      <w:pPr>
        <w:spacing w:before="0" w:after="0" w:line="408" w:lineRule="exact"/>
        <w:ind w:left="0" w:right="0" w:firstLine="576"/>
        <w:jc w:val="left"/>
      </w:pPr>
      <w:r>
        <w:rPr/>
        <w:t xml:space="preserve">(4) The appointment of the commissioner as attorney is irrevocable, binds any successor in interest or to the assets or liabilities of the health care benefit manager, and remains in effect as long as there is in force in this state any contract made by the health care benefit manager or liabilities or duties arising therefrom. </w:t>
      </w:r>
    </w:p>
    <w:p>
      <w:pPr>
        <w:spacing w:before="0" w:after="0" w:line="408" w:lineRule="exact"/>
        <w:ind w:left="0" w:right="0" w:firstLine="576"/>
        <w:jc w:val="left"/>
      </w:pPr>
      <w:r>
        <w:rPr/>
        <w:t xml:space="preserve">(5) The service of process must be accomplished and processed in the manner prescribed under RCW 48.02.200.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may not:</w:t>
      </w:r>
    </w:p>
    <w:p>
      <w:pPr>
        <w:spacing w:before="0" w:after="0" w:line="408" w:lineRule="exact"/>
        <w:ind w:left="0" w:right="0" w:firstLine="576"/>
        <w:jc w:val="left"/>
      </w:pPr>
      <w:r>
        <w:rPr/>
        <w:t xml:space="preserve">(a) Reimburse a network pharmacy an amount less than the contract price between the pharmacy benefit manager and the insurer, third-party payor, or the prescription drug purchasing consortium the pharmacy benefit manager has contracted with;</w:t>
      </w:r>
    </w:p>
    <w:p>
      <w:pPr>
        <w:spacing w:before="0" w:after="0" w:line="408" w:lineRule="exact"/>
        <w:ind w:left="0" w:right="0" w:firstLine="576"/>
        <w:jc w:val="left"/>
      </w:pPr>
      <w:r>
        <w:rPr/>
        <w:t xml:space="preserve">(b) Require a covered person to pay more at the point of sale for a covered prescription drug than is required under RCW 48.43.430; or</w:t>
      </w:r>
    </w:p>
    <w:p>
      <w:pPr>
        <w:spacing w:before="0" w:after="0" w:line="408" w:lineRule="exact"/>
        <w:ind w:left="0" w:right="0" w:firstLine="576"/>
        <w:jc w:val="left"/>
      </w:pPr>
      <w:r>
        <w:rPr/>
        <w:t xml:space="preserve">(c) Require or coerce a patient to use their owned or affiliated pharmacies.</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Apply the same utilization review, fees, days allowance, and other conditions upon a covered person when the covered person obtains a prescription drug from a pharmacy that is included in the pharmacy benefit manager's pharmacy network, including mail order pharmacies;</w:t>
      </w:r>
    </w:p>
    <w:p>
      <w:pPr>
        <w:spacing w:before="0" w:after="0" w:line="408" w:lineRule="exact"/>
        <w:ind w:left="0" w:right="0" w:firstLine="576"/>
        <w:jc w:val="left"/>
      </w:pPr>
      <w:r>
        <w:rPr/>
        <w:t xml:space="preserve">(b) Permit the covered person to receive delivery or mail order of a prescription drug through any network pharmacy that is not primarily engaged in dispensing prescription drugs to patients through the mail or common carrier; and</w:t>
      </w:r>
    </w:p>
    <w:p>
      <w:pPr>
        <w:spacing w:before="0" w:after="0" w:line="408" w:lineRule="exact"/>
        <w:ind w:left="0" w:right="0" w:firstLine="576"/>
        <w:jc w:val="left"/>
      </w:pPr>
      <w:r>
        <w:rPr/>
        <w:t xml:space="preserve">(c) For new prescriptions issued after the effective date of this section, receive affirmative authorization from a covered person before filling prescriptions through a mail order pharmacy.</w:t>
      </w:r>
    </w:p>
    <w:p>
      <w:pPr>
        <w:spacing w:before="0" w:after="0" w:line="408" w:lineRule="exact"/>
        <w:ind w:left="0" w:right="0" w:firstLine="576"/>
        <w:jc w:val="left"/>
      </w:pPr>
      <w:r>
        <w:rPr/>
        <w:t xml:space="preserve">(3) If a covered person is using a mail order pharmacy, the pharmacy benefit manager shall:</w:t>
      </w:r>
    </w:p>
    <w:p>
      <w:pPr>
        <w:spacing w:before="0" w:after="0" w:line="408" w:lineRule="exact"/>
        <w:ind w:left="0" w:right="0" w:firstLine="576"/>
        <w:jc w:val="left"/>
      </w:pPr>
      <w:r>
        <w:rPr/>
        <w:t xml:space="preserve">(a) Allow for dispensing at local network pharmacies under the following circumstances to ensure patient access to prescription drugs:</w:t>
      </w:r>
    </w:p>
    <w:p>
      <w:pPr>
        <w:spacing w:before="0" w:after="0" w:line="408" w:lineRule="exact"/>
        <w:ind w:left="0" w:right="0" w:firstLine="576"/>
        <w:jc w:val="left"/>
      </w:pPr>
      <w:r>
        <w:rPr/>
        <w:t xml:space="preserve">(i) If the prescription is delayed more than one day after the expected delivery date provided by the mail order pharmacy; or</w:t>
      </w:r>
    </w:p>
    <w:p>
      <w:pPr>
        <w:spacing w:before="0" w:after="0" w:line="408" w:lineRule="exact"/>
        <w:ind w:left="0" w:right="0" w:firstLine="576"/>
        <w:jc w:val="left"/>
      </w:pPr>
      <w:r>
        <w:rPr/>
        <w:t xml:space="preserve">(ii) If the prescription drug arrives in an unusable condition; and</w:t>
      </w:r>
    </w:p>
    <w:p>
      <w:pPr>
        <w:spacing w:before="0" w:after="0" w:line="408" w:lineRule="exact"/>
        <w:ind w:left="0" w:right="0" w:firstLine="576"/>
        <w:jc w:val="left"/>
      </w:pPr>
      <w:r>
        <w:rPr/>
        <w:t xml:space="preserve">(b) Ensure patients have easy and timely access to prescription counseling by a pharmacist.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may not retaliate against a pharmacist or pharmacy for disclosing information in a court, in an administrative hearing, or legislative hearing, if the pharmacist or pharmacy has a good faith belief that the disclosed information is evidence of a violation of a state or federal law, rule, or regulation.</w:t>
      </w:r>
    </w:p>
    <w:p>
      <w:pPr>
        <w:spacing w:before="0" w:after="0" w:line="408" w:lineRule="exact"/>
        <w:ind w:left="0" w:right="0" w:firstLine="576"/>
        <w:jc w:val="left"/>
      </w:pPr>
      <w:r>
        <w:rPr/>
        <w:t xml:space="preserve">(2) A pharmacy benefit manager may not retaliate against a pharmacist or pharmacy for disclosing information to a government or law enforcement agency, if the pharmacist or pharmacy has a good faith belief that the disclosed information is evidence of a violation of a state or federal law, rule, or regulation.</w:t>
      </w:r>
    </w:p>
    <w:p>
      <w:pPr>
        <w:spacing w:before="0" w:after="0" w:line="408" w:lineRule="exact"/>
        <w:ind w:left="0" w:right="0" w:firstLine="576"/>
        <w:jc w:val="left"/>
      </w:pPr>
      <w:r>
        <w:rPr/>
        <w:t xml:space="preserve">(3) A pharmacist or pharmacy shall make reasonable efforts to limit the disclosure of confidential and proprietary information.</w:t>
      </w:r>
    </w:p>
    <w:p>
      <w:pPr>
        <w:spacing w:before="0" w:after="0" w:line="408" w:lineRule="exact"/>
        <w:ind w:left="0" w:right="0" w:firstLine="576"/>
        <w:jc w:val="left"/>
      </w:pPr>
      <w:r>
        <w:rPr/>
        <w:t xml:space="preserve">(4) Retaliatory actions against a pharmacy or pharmacist include cancellation of, restriction of, or refusal to renew or offer a contract to a pharmacy solely because the pharmacy or pharmacist has:</w:t>
      </w:r>
    </w:p>
    <w:p>
      <w:pPr>
        <w:spacing w:before="0" w:after="0" w:line="408" w:lineRule="exact"/>
        <w:ind w:left="0" w:right="0" w:firstLine="576"/>
        <w:jc w:val="left"/>
      </w:pPr>
      <w:r>
        <w:rPr/>
        <w:t xml:space="preserve">(a) Made disclosures of information that the pharmacist or pharmacy believes is evidence of a violation of a state or federal law, rule, or regulation;</w:t>
      </w:r>
    </w:p>
    <w:p>
      <w:pPr>
        <w:spacing w:before="0" w:after="0" w:line="408" w:lineRule="exact"/>
        <w:ind w:left="0" w:right="0" w:firstLine="576"/>
        <w:jc w:val="left"/>
      </w:pPr>
      <w:r>
        <w:rPr/>
        <w:t xml:space="preserve">(b) Filed complaints with the plan or pharmacy benefit manager; or</w:t>
      </w:r>
    </w:p>
    <w:p>
      <w:pPr>
        <w:spacing w:before="0" w:after="0" w:line="408" w:lineRule="exact"/>
        <w:ind w:left="0" w:right="0" w:firstLine="576"/>
        <w:jc w:val="left"/>
      </w:pPr>
      <w:r>
        <w:rPr/>
        <w:t xml:space="preserve">(c) Filed complaints against the plan or pharmacy benefit manager with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Nothing in this act expands or restricts the entities subject to this chapter. Therefore, except as provided in subsection (2) of this section, this chapter continues to be inapplicable to a person or entity providing services to, or acting on behalf of, a union or employer administering a self-funded group health plan governed by the provisions of the federal employee retirement income security act of 1974 (29 U.S.C. Sec. 1001 et seq.).</w:t>
      </w:r>
    </w:p>
    <w:p>
      <w:pPr>
        <w:spacing w:before="0" w:after="0" w:line="408" w:lineRule="exact"/>
        <w:ind w:left="0" w:right="0" w:firstLine="576"/>
        <w:jc w:val="left"/>
      </w:pPr>
      <w:r>
        <w:rPr/>
        <w:t xml:space="preserve">(2) Sections 5, 7, and 8 of this act apply to a pharmacy benefit manager's conduct pursuant to a contract with a self-funded group health plan governed by the provisions of the federal employee retirement income security act of 1974 (29 U.S.C. Sec. 1001 et seq.) only if the self-funded group health plan elects to participate in sections 5, 7, and 8 of this act. To elect to participate in these provisions, a self-funded group health plan or its administrator shall provide notice, on a periodic basis, to the commissioner in a manner and by a date prescribed by the commissioner, attesting to the plan's participation and agreeing to be bound by sections 5, 7, and 8 of this act. A self-funded group health plan or its administrator that elects to participate under this section, and any pharmacy benefit manager it contracts with, shall comply with sections 5, 7, and 8 of this act.</w:t>
      </w:r>
    </w:p>
    <w:p>
      <w:pPr>
        <w:spacing w:before="0" w:after="0" w:line="408" w:lineRule="exact"/>
        <w:ind w:left="0" w:right="0" w:firstLine="576"/>
        <w:jc w:val="left"/>
      </w:pPr>
      <w:r>
        <w:rPr/>
        <w:t xml:space="preserve">(3) The commissioner does not have enforcement authority related to a pharmacy benefit manager's conduct pursuant to a contract with a self-funded group health plan governed by the federal employee retirement income security act of 1974, 29 U.S.C. Sec. 1001 et seq., that elects to participate in sections 5, 7, and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48.200.020 through 48.200.280, sections 6 through 8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through 9 of this act take effect January 1,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Aligns the definition of "pharmacy benefit manager" (PBM) with the definition of "health care benefit manager" (HCBM) by changing the entities with whom the PBM contracts from "insurers, third-party payors, or the prescription drug consortium" to "health carriers, employee benefits programs, or Medicaid managed care programs." Clarifies that a union is exempt from the definition of health care benefit manager (HCBM) when it administers a health benefit plan either on its own or jointly with an employer. </w:t>
      </w:r>
    </w:p>
    <w:p>
      <w:pPr>
        <w:spacing w:before="0" w:after="0" w:line="408" w:lineRule="exact"/>
        <w:ind w:left="0" w:right="0" w:firstLine="576"/>
        <w:jc w:val="left"/>
      </w:pPr>
      <w:r>
        <w:rPr/>
        <w:t xml:space="preserve">Modifies requirements relating to service of process by: (1) Allowing process relating to contractor bonds to be filed with the Department of Labor &amp; Industries; (2) requiring the HCBM to designate the name and contact information for the person to whom the Insurance Commissioner (Commissioner) must forward the legal process; (3) requiring the HCBM to keep the designation current; (4) indicating that the appointment of the Commissioner as attorney is irrevocable; and (5) requiring the service to be accomplished and processed in the same manner as other insurance-related service.</w:t>
      </w:r>
    </w:p>
    <w:p>
      <w:pPr>
        <w:spacing w:before="0" w:after="0" w:line="408" w:lineRule="exact"/>
        <w:ind w:left="0" w:right="0" w:firstLine="576"/>
        <w:jc w:val="left"/>
      </w:pPr>
      <w:r>
        <w:rPr/>
        <w:t xml:space="preserve">Removes the prohibition against a PBM soliciting or incentivizing a patient to use the PBM's owned or affiliated pharmacies, and instead prohibits a PBM from requiring or coercing a patient to use the PBM's affiliated pharmacies.</w:t>
      </w:r>
    </w:p>
    <w:p>
      <w:pPr>
        <w:spacing w:before="0" w:after="0" w:line="408" w:lineRule="exact"/>
        <w:ind w:left="0" w:right="0" w:firstLine="576"/>
        <w:jc w:val="left"/>
      </w:pPr>
      <w:r>
        <w:rPr/>
        <w:t xml:space="preserve">Removes the requirement that a PBM apply the same cost-sharing amounts across its network pharmacies. Requires the PBM to apply the same utilization review across its network pharmacies.</w:t>
      </w:r>
    </w:p>
    <w:p>
      <w:pPr>
        <w:spacing w:before="0" w:after="0" w:line="408" w:lineRule="exact"/>
        <w:ind w:left="0" w:right="0" w:firstLine="576"/>
        <w:jc w:val="left"/>
      </w:pPr>
      <w:r>
        <w:rPr/>
        <w:t xml:space="preserve">Clarifies that the bill does not expand or restrict the entities subject to state laws relating to HCBMs. Specifies that state laws relating to HCBMs continue to be inapplicable to a person or entity providing services to, or acting on behalf of, a union or employer administering a self-funded group plan, unless the union or employer elects to participate in the state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5eaf6b02d8429b" /></Relationships>
</file>