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622C3" w14:paraId="64BB0CDC" w14:textId="1795686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E2491">
            <w:t>5241.E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E249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E2491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E2491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E2491">
            <w:t>121</w:t>
          </w:r>
        </w:sdtContent>
      </w:sdt>
    </w:p>
    <w:p w:rsidR="00DF5D0E" w:rsidP="00B73E0A" w:rsidRDefault="00AA1230" w14:paraId="76E92D75" w14:textId="2C39CC6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622C3" w14:paraId="6A81E407" w14:textId="060AB2D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E2491">
            <w:rPr>
              <w:b/>
              <w:u w:val="single"/>
            </w:rPr>
            <w:t>ESB 5241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E2491">
            <w:t>H AMD TO APP COMM AMD (H-3433.2/24)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1203</w:t>
          </w:r>
        </w:sdtContent>
      </w:sdt>
    </w:p>
    <w:p w:rsidR="00DF5D0E" w:rsidP="00605C39" w:rsidRDefault="005622C3" w14:paraId="1415CA92" w14:textId="0ED7268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E2491">
            <w:rPr>
              <w:sz w:val="22"/>
            </w:rPr>
            <w:t xml:space="preserve"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E2491" w14:paraId="2308F757" w14:textId="11AAB9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92835" w:rsidP="00292835" w:rsidRDefault="00DE256E" w14:paraId="5E0E86CF" w14:textId="79374231">
      <w:pPr>
        <w:pStyle w:val="Page"/>
      </w:pPr>
      <w:bookmarkStart w:name="StartOfAmendmentBody" w:id="0"/>
      <w:bookmarkEnd w:id="0"/>
      <w:permStart w:edGrp="everyone" w:id="1971681437"/>
      <w:r>
        <w:tab/>
      </w:r>
      <w:r w:rsidR="00292835">
        <w:t xml:space="preserve">On page </w:t>
      </w:r>
      <w:r w:rsidR="000E3244">
        <w:t>19</w:t>
      </w:r>
      <w:r w:rsidR="00292835">
        <w:t>, beginning on line 27 of the striking amendment, strike all of subsections (8) and (9)</w:t>
      </w:r>
    </w:p>
    <w:p w:rsidR="00292835" w:rsidP="00292835" w:rsidRDefault="00292835" w14:paraId="6E56894A" w14:textId="77777777">
      <w:pPr>
        <w:pStyle w:val="RCWSLText"/>
      </w:pPr>
    </w:p>
    <w:p w:rsidRPr="000467A8" w:rsidR="00292835" w:rsidP="00292835" w:rsidRDefault="00292835" w14:paraId="08DDD0C6" w14:textId="77777777">
      <w:pPr>
        <w:pStyle w:val="RCWSLText"/>
      </w:pPr>
      <w:r>
        <w:tab/>
        <w:t>Correct any internal references accordingly.</w:t>
      </w:r>
    </w:p>
    <w:p w:rsidR="004E2491" w:rsidP="00C8108C" w:rsidRDefault="004E2491" w14:paraId="2A059634" w14:textId="409EFD31">
      <w:pPr>
        <w:pStyle w:val="Page"/>
      </w:pPr>
      <w:r>
        <w:t xml:space="preserve"> </w:t>
      </w:r>
    </w:p>
    <w:p w:rsidRPr="004E2491" w:rsidR="00DF5D0E" w:rsidP="004E2491" w:rsidRDefault="00DF5D0E" w14:paraId="012139C8" w14:textId="212B8D6F">
      <w:pPr>
        <w:suppressLineNumbers/>
        <w:rPr>
          <w:spacing w:val="-3"/>
        </w:rPr>
      </w:pPr>
    </w:p>
    <w:permEnd w:id="1971681437"/>
    <w:p w:rsidR="00ED2EEB" w:rsidP="004E2491" w:rsidRDefault="00ED2EEB" w14:paraId="33601B5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138780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C769CD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E2491" w:rsidRDefault="00D659AC" w14:paraId="09049E6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E2491" w:rsidRDefault="0096303F" w14:paraId="113DED87" w14:textId="3E09C11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92835">
                  <w:t>Removes language providing that: the cost of investigation and on-site reviews relating to ongoing monitoring of a material change transaction are borne by the parties to the transaction; and the Attorney General may bill the parties and, if the parties fail to pay within 30 days, assess a civil fine of five percent of the billed amount for each day of non-payment.</w:t>
                </w:r>
              </w:p>
              <w:p w:rsidRPr="007D1589" w:rsidR="001B4E53" w:rsidP="004E2491" w:rsidRDefault="001B4E53" w14:paraId="0FCDFD2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13878078"/>
    </w:tbl>
    <w:p w:rsidR="00DF5D0E" w:rsidP="004E2491" w:rsidRDefault="00DF5D0E" w14:paraId="1D6B9064" w14:textId="77777777">
      <w:pPr>
        <w:pStyle w:val="BillEnd"/>
        <w:suppressLineNumbers/>
      </w:pPr>
    </w:p>
    <w:p w:rsidR="00DF5D0E" w:rsidP="004E2491" w:rsidRDefault="00DE256E" w14:paraId="428F0D4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E2491" w:rsidRDefault="00AB682C" w14:paraId="04FDBC3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7F2A" w14:textId="77777777" w:rsidR="004E2491" w:rsidRDefault="004E2491" w:rsidP="00DF5D0E">
      <w:r>
        <w:separator/>
      </w:r>
    </w:p>
  </w:endnote>
  <w:endnote w:type="continuationSeparator" w:id="0">
    <w:p w14:paraId="73BF0896" w14:textId="77777777" w:rsidR="004E2491" w:rsidRDefault="004E249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76E4" w:rsidRDefault="00FB76E4" w14:paraId="468E1B7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663F3" w14:paraId="6017A63D" w14:textId="428F3BE3">
    <w:pPr>
      <w:pStyle w:val="AmendDraftFooter"/>
    </w:pPr>
    <w:fldSimple w:instr=" TITLE   \* MERGEFORMAT ">
      <w:r w:rsidR="000E3244">
        <w:t>5241.E AMH .... ADAM 121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663F3" w14:paraId="13DEFEFA" w14:textId="501A21F0">
    <w:pPr>
      <w:pStyle w:val="AmendDraftFooter"/>
    </w:pPr>
    <w:fldSimple w:instr=" TITLE   \* MERGEFORMAT ">
      <w:r>
        <w:t>5241.E AMH .... ADAM 121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EFF0" w14:textId="77777777" w:rsidR="004E2491" w:rsidRDefault="004E2491" w:rsidP="00DF5D0E">
      <w:r>
        <w:separator/>
      </w:r>
    </w:p>
  </w:footnote>
  <w:footnote w:type="continuationSeparator" w:id="0">
    <w:p w14:paraId="59D6764C" w14:textId="77777777" w:rsidR="004E2491" w:rsidRDefault="004E249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3EC9" w14:textId="77777777" w:rsidR="00FB76E4" w:rsidRDefault="00FB7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559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BACA16" wp14:editId="09E771E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87F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50A67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308D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0B56E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B6822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4FCE6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52818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E3C51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B0BA2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85976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1C86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4D64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41A11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72087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5EA9B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45C4E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447C5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05E33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8F031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19BB5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D94E9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4C3AE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1FC2F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2AFC5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C2C93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53526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31F3A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008B6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95415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9D2AA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1EF95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F35E3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15231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93710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ACA1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4087F5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50A677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308D9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0B56EC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B68226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4FCE69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528186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E3C516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B0BA22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859764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1C860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4D64A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41A119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720871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5EA9B8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45C4EC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447C50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05E33A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8F0312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19BB5A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D94E93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4C3AE2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1FC2F5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2AFC53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C2C93F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53526D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31F3A3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008B6A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95415B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9D2AAC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1EF950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F35E30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152313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937105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E90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088DF2" wp14:editId="563A422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9924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44EA9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8C4CF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1562C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ECF1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A0777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B8E25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7357C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9F061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5D2F5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92171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002D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8CC69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FD9B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03CF5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D95BA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42EF7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8E601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AE62F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BC997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B597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46FF3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5E647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E4F93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DD2648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B67AFE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3D47D4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88DF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159924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44EA96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8C4CF6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1562C4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ECF1D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A0777D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B8E253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7357C5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9F0615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5D2F58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921713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002D0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8CC69A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FD9B5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03CF52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D95BAE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42EF7D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8E601F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AE62FE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BC9971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B5970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46FF3B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5E6477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E4F934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DD2648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B67AFE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3D47D4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11164973">
    <w:abstractNumId w:val="5"/>
  </w:num>
  <w:num w:numId="2" w16cid:durableId="1618679890">
    <w:abstractNumId w:val="3"/>
  </w:num>
  <w:num w:numId="3" w16cid:durableId="2037920061">
    <w:abstractNumId w:val="2"/>
  </w:num>
  <w:num w:numId="4" w16cid:durableId="164830571">
    <w:abstractNumId w:val="1"/>
  </w:num>
  <w:num w:numId="5" w16cid:durableId="1620602781">
    <w:abstractNumId w:val="0"/>
  </w:num>
  <w:num w:numId="6" w16cid:durableId="1445030736">
    <w:abstractNumId w:val="4"/>
  </w:num>
  <w:num w:numId="7" w16cid:durableId="2109962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3244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2835"/>
    <w:rsid w:val="00316CD9"/>
    <w:rsid w:val="00382304"/>
    <w:rsid w:val="003E2FC6"/>
    <w:rsid w:val="00492DDC"/>
    <w:rsid w:val="004C6615"/>
    <w:rsid w:val="004E2491"/>
    <w:rsid w:val="005115F9"/>
    <w:rsid w:val="00523C5A"/>
    <w:rsid w:val="005622C3"/>
    <w:rsid w:val="005E69C3"/>
    <w:rsid w:val="00605C39"/>
    <w:rsid w:val="00644A6B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663F3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AA0E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A46E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5241.E</BillDocName>
  <AmendType>AMH</AmendType>
  <SponsorAcronym>CORR</SponsorAcronym>
  <DrafterAcronym>ADAM</DrafterAcronym>
  <DraftNumber>121</DraftNumber>
  <ReferenceNumber>ESB 5241</ReferenceNumber>
  <Floor>H AMD TO APP COMM AMD (H-3433.2/24)</Floor>
  <AmendmentNumber> 1203</AmendmentNumber>
  <Sponsors>By Representative Corry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569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5241.E AMH CORR ADAM 121</dc:title>
  <dc:creator>Edie Adams</dc:creator>
  <cp:lastModifiedBy>Edie Adams</cp:lastModifiedBy>
  <cp:revision>8</cp:revision>
  <cp:lastPrinted>2024-02-28T20:53:00Z</cp:lastPrinted>
  <dcterms:created xsi:type="dcterms:W3CDTF">2024-02-28T20:50:00Z</dcterms:created>
  <dcterms:modified xsi:type="dcterms:W3CDTF">2024-02-28T21:46:00Z</dcterms:modified>
</cp:coreProperties>
</file>