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a0f0e37d144c0a"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CONN</w:t>
        </w:r>
      </w:r>
      <w:r>
        <w:rPr>
          <w:b/>
        </w:rPr>
        <w:t xml:space="preserve"> </w:t>
        <w:r>
          <w:rPr/>
          <w:t xml:space="preserve">H3479.1</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AMD TO APP COMM AMD (H-3463.1/24)</w:t>
      </w:r>
      <w:r>
        <w:t xml:space="preserve"> </w:t>
      </w:r>
      <w:r>
        <w:rPr>
          <w:b/>
        </w:rPr>
        <w:t xml:space="preserve">1220</w:t>
      </w:r>
    </w:p>
    <w:p>
      <w:pPr>
        <w:spacing w:before="0" w:after="0" w:line="408" w:lineRule="exact"/>
        <w:ind w:left="0" w:right="0" w:firstLine="576"/>
        <w:jc w:val="left"/>
      </w:pPr>
      <w:r>
        <w:rPr/>
        <w:t xml:space="preserve">By Representative Connors</w:t>
      </w:r>
    </w:p>
    <w:p>
      <w:pPr>
        <w:jc w:val="right"/>
      </w:pPr>
      <w:r>
        <w:rPr>
          <w:b/>
        </w:rPr>
        <w:t xml:space="preserve">NOT ADOPTED 02/29/2024</w:t>
      </w:r>
    </w:p>
    <w:p>
      <w:pPr>
        <w:spacing w:before="0" w:after="0" w:line="408" w:lineRule="exact"/>
        <w:ind w:left="0" w:right="0" w:firstLine="576"/>
        <w:jc w:val="left"/>
      </w:pPr>
      <w:r>
        <w:rPr/>
        <w:t xml:space="preserve">On page 9,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Each school district, prior to implementing curricula and instructional materials adopted and selected in accordance with section 2 of this act, must conduct at least one presentation during weekend and evening hours for the parents and guardians of students to inspect the curricula and instructional materials. The parents and guardians must be notified by the school district of the presentation and that the curricula and instructional materials are available for inspection.</w:t>
      </w:r>
    </w:p>
    <w:p>
      <w:pPr>
        <w:spacing w:before="0" w:after="0" w:line="408" w:lineRule="exact"/>
        <w:ind w:left="0" w:right="0" w:firstLine="576"/>
        <w:jc w:val="left"/>
      </w:pPr>
      <w:r>
        <w:rPr/>
        <w:t xml:space="preserve">(2)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0" w:after="0" w:line="408" w:lineRule="exact"/>
        <w:ind w:left="0" w:right="0" w:firstLine="576"/>
        <w:jc w:val="left"/>
      </w:pPr>
      <w:r>
        <w:rPr>
          <w:u w:val="single"/>
        </w:rPr>
        <w:t xml:space="preserve">EFFECT:</w:t>
      </w:r>
      <w:r>
        <w:rPr/>
        <w:t xml:space="preserve"> Requires school districts, charter schools, and state-tribal education compact schools, before implementing curricula and instructional materials adopted and selected in accordance with a model policy and procedure of the Washington State School Directors' Association on inclusive curricula and instructional materials, to conduct at least one presentation during weekend and evening hours for the parents and guardians of students to inspect the curricula and instructional materials.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0473fd2a1c4405" /></Relationships>
</file>