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e8622b8367471f" /></Relationships>
</file>

<file path=word/document.xml><?xml version="1.0" encoding="utf-8"?>
<w:document xmlns:w="http://schemas.openxmlformats.org/wordprocessingml/2006/main">
  <w:body>
    <w:p>
      <w:r>
        <w:rPr>
          <w:b/>
        </w:rPr>
        <w:r>
          <w:rPr/>
          <w:t xml:space="preserve">6058-S2.E</w:t>
        </w:r>
      </w:r>
      <w:r>
        <w:rPr>
          <w:b/>
        </w:rPr>
        <w:t xml:space="preserve"> </w:t>
        <w:t xml:space="preserve">AMH</w:t>
      </w:r>
      <w:r>
        <w:rPr>
          <w:b/>
        </w:rPr>
        <w:t xml:space="preserve"> </w:t>
        <w:r>
          <w:rPr/>
          <w:t xml:space="preserve">DYEM</w:t>
        </w:r>
      </w:r>
      <w:r>
        <w:rPr>
          <w:b/>
        </w:rPr>
        <w:t xml:space="preserve"> </w:t>
        <w:r>
          <w:rPr/>
          <w:t xml:space="preserve">H3469.1</w:t>
        </w:r>
      </w:r>
      <w:r>
        <w:rPr>
          <w:b/>
        </w:rPr>
        <w:t xml:space="preserve"> - NOT FOR FLOOR USE</w:t>
      </w:r>
    </w:p>
    <w:p>
      <w:pPr>
        <w:ind w:left="0" w:right="0" w:firstLine="576"/>
      </w:pPr>
    </w:p>
    <w:p>
      <w:pPr>
        <w:spacing w:before="480" w:after="0" w:line="408" w:lineRule="exact"/>
      </w:pPr>
      <w:r>
        <w:rPr>
          <w:b/>
          <w:u w:val="single"/>
        </w:rPr>
        <w:t xml:space="preserve">E2SSB 6058</w:t>
      </w:r>
      <w:r>
        <w:t xml:space="preserve"> -</w:t>
      </w:r>
      <w:r>
        <w:t xml:space="preserve"> </w:t>
        <w:t xml:space="preserve">H AMD TO APP COMM AMD (H-3450.1/24)</w:t>
      </w:r>
      <w:r>
        <w:t xml:space="preserve"> </w:t>
      </w:r>
      <w:r>
        <w:rPr>
          <w:b/>
        </w:rPr>
        <w:t xml:space="preserve">1139</w:t>
      </w:r>
    </w:p>
    <w:p>
      <w:pPr>
        <w:spacing w:before="0" w:after="0" w:line="408" w:lineRule="exact"/>
        <w:ind w:left="0" w:right="0" w:firstLine="576"/>
        <w:jc w:val="left"/>
      </w:pPr>
      <w:r>
        <w:rPr/>
        <w:t xml:space="preserve">By Representative Dye</w:t>
      </w:r>
    </w:p>
    <w:p>
      <w:pPr>
        <w:jc w:val="right"/>
      </w:pPr>
      <w:r>
        <w:rPr>
          <w:b/>
        </w:rPr>
        <w:t xml:space="preserve">NOT ADOPTED 02/29/2024</w:t>
      </w:r>
    </w:p>
    <w:p>
      <w:pPr>
        <w:spacing w:before="0" w:after="0" w:line="408" w:lineRule="exact"/>
        <w:ind w:left="0" w:right="0" w:firstLine="576"/>
        <w:jc w:val="left"/>
      </w:pPr>
      <w:r>
        <w:rPr/>
        <w:t xml:space="preserve">On page 36, line 19, after "(3)" insert "</w:t>
      </w:r>
      <w:r>
        <w:rPr>
          <w:u w:val="single"/>
        </w:rPr>
        <w:t xml:space="preserve">Before finalizing and entering into a proposed linkage agreement, the department must arrange for an independent third-party analysis of anticipated allowance prices in each linking jurisdiction through the date on which the linkage agreement is proposed to take effect, and under the terms of the proposed linkage agreement through calendar year 2030 of program implementation in linked markets that include Washington. The analysis under this subsection must include a baseline scenario based on the current program stringency of each potentially linking jurisdiction, and an analysis based on any contemplated or incomplete planned increases to program stringency proposed in a linking jurisdiction. The analysis must include a forecast, under each scenario, of the impacts of allowance prices on gasoline and diesel prices per gallon of fuel. The analysis of the relationship between allowance prices and fuel prices must be consistent with the assumptions and methods used by the California legislative analyst's office.</w:t>
      </w:r>
    </w:p>
    <w:p>
      <w:pPr>
        <w:spacing w:before="0" w:after="0" w:line="408" w:lineRule="exact"/>
        <w:ind w:left="0" w:right="0" w:firstLine="576"/>
        <w:jc w:val="left"/>
      </w:pPr>
      <w:r>
        <w:rPr>
          <w:u w:val="single"/>
        </w:rPr>
        <w:t xml:space="preserve">(4)</w:t>
      </w:r>
      <w:r>
        <w:rPr/>
        <w:t xml:space="preserve">"</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Requires the department of ecology, prior to finalizing and entering into a linkage agreement, to arrange for an independent analysis of anticipated allowance prices in each jurisdiction through the date that linkage is scheduled to take effect under the agreement, and in each of the linked jurisdictions through 2030. Requires the allowance price analysis to include a baseline forecast and a forecast based on any contemplated or planned increases to program stringency in a linking jurisdiction. Requires the allowance price analysis to include a forecast of the impacts of allowance prices on gasoline and diesel fuel prices per gallon, using assumptions and methods consistent with those used by the California legislative analyst's office.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360a1b49ee447d" /></Relationships>
</file>